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A10D1" w14:textId="77777777" w:rsidR="00ED44E5" w:rsidRPr="00A410EA" w:rsidRDefault="00ED44E5" w:rsidP="00A410EA">
      <w:pPr>
        <w:spacing w:after="0" w:line="240" w:lineRule="auto"/>
        <w:jc w:val="center"/>
        <w:rPr>
          <w:b/>
          <w:sz w:val="28"/>
        </w:rPr>
      </w:pPr>
      <w:r>
        <w:rPr>
          <w:b/>
          <w:sz w:val="28"/>
        </w:rPr>
        <w:t xml:space="preserve">Licitación </w:t>
      </w:r>
      <w:r w:rsidR="00184692">
        <w:rPr>
          <w:b/>
          <w:sz w:val="28"/>
        </w:rPr>
        <w:t xml:space="preserve">             </w:t>
      </w:r>
      <w:r>
        <w:rPr>
          <w:b/>
          <w:sz w:val="28"/>
        </w:rPr>
        <w:t xml:space="preserve"> Nº</w:t>
      </w:r>
      <w:r w:rsidR="001434EC">
        <w:rPr>
          <w:b/>
          <w:sz w:val="28"/>
        </w:rPr>
        <w:t xml:space="preserve">            </w:t>
      </w:r>
      <w:r>
        <w:rPr>
          <w:b/>
          <w:sz w:val="28"/>
        </w:rPr>
        <w:t>/</w:t>
      </w:r>
      <w:r w:rsidR="001434EC">
        <w:rPr>
          <w:b/>
          <w:sz w:val="28"/>
        </w:rPr>
        <w:t xml:space="preserve">           </w:t>
      </w:r>
    </w:p>
    <w:p w14:paraId="2D83E849" w14:textId="77777777" w:rsidR="00B6712D" w:rsidRDefault="00B6712D" w:rsidP="00B6712D">
      <w:pPr>
        <w:spacing w:after="0" w:line="240" w:lineRule="auto"/>
        <w:jc w:val="center"/>
        <w:rPr>
          <w:b/>
          <w:sz w:val="28"/>
        </w:rPr>
      </w:pPr>
    </w:p>
    <w:p w14:paraId="38730180" w14:textId="77777777" w:rsidR="00B6712D" w:rsidRDefault="00B6712D" w:rsidP="00B6712D">
      <w:pPr>
        <w:spacing w:after="0" w:line="240" w:lineRule="auto"/>
        <w:jc w:val="center"/>
        <w:rPr>
          <w:b/>
          <w:sz w:val="28"/>
        </w:rPr>
      </w:pPr>
      <w:r>
        <w:rPr>
          <w:b/>
          <w:sz w:val="28"/>
        </w:rPr>
        <w:t>Pliego de Condiciones Particulares</w:t>
      </w:r>
    </w:p>
    <w:p w14:paraId="2F0D6232" w14:textId="77777777" w:rsidR="007A58E6" w:rsidRDefault="007A58E6" w:rsidP="00B6712D">
      <w:pPr>
        <w:spacing w:after="0" w:line="240" w:lineRule="auto"/>
        <w:jc w:val="center"/>
        <w:rPr>
          <w:sz w:val="24"/>
        </w:rPr>
      </w:pPr>
    </w:p>
    <w:p w14:paraId="2F7CD1B6" w14:textId="77777777" w:rsidR="00B6712D" w:rsidRDefault="00B6712D" w:rsidP="00B6712D">
      <w:pPr>
        <w:spacing w:after="0" w:line="240" w:lineRule="auto"/>
        <w:rPr>
          <w:b/>
        </w:rPr>
      </w:pPr>
      <w:r>
        <w:rPr>
          <w:b/>
        </w:rPr>
        <w:t>1. Bases de la Contratación</w:t>
      </w:r>
    </w:p>
    <w:p w14:paraId="6285F9C6" w14:textId="77777777" w:rsidR="00B6712D" w:rsidRDefault="00B6712D" w:rsidP="007869A0">
      <w:pPr>
        <w:spacing w:after="0" w:line="240" w:lineRule="auto"/>
        <w:jc w:val="both"/>
      </w:pPr>
      <w:r>
        <w:t>Este Pliego de Condiciones Particulares</w:t>
      </w:r>
      <w:r w:rsidR="006267D9">
        <w:t xml:space="preserve"> y </w:t>
      </w:r>
      <w:r w:rsidR="00685BD1">
        <w:t>Modelo de Contrato de Prestación de Servicio</w:t>
      </w:r>
      <w:r w:rsidR="00471818">
        <w:t>s</w:t>
      </w:r>
      <w:r w:rsidR="00685BD1">
        <w:t xml:space="preserve"> </w:t>
      </w:r>
      <w:r>
        <w:t xml:space="preserve">conforman las Bases para la Licitación, en el marco de lo dispuesto por </w:t>
      </w:r>
      <w:r w:rsidR="007869A0">
        <w:t>el Reglamento de Contrataciones aprobado por Decreto Acuerdo Nº 470/</w:t>
      </w:r>
      <w:r w:rsidR="00840BBE">
        <w:t>7</w:t>
      </w:r>
      <w:r w:rsidR="007869A0">
        <w:t>3 y sus modificatorios.</w:t>
      </w:r>
    </w:p>
    <w:p w14:paraId="48CC05C8" w14:textId="77777777" w:rsidR="007869A0" w:rsidRPr="00B6712D" w:rsidRDefault="007869A0" w:rsidP="007869A0">
      <w:pPr>
        <w:spacing w:after="0" w:line="240" w:lineRule="auto"/>
        <w:jc w:val="both"/>
        <w:rPr>
          <w:sz w:val="8"/>
          <w:szCs w:val="8"/>
        </w:rPr>
      </w:pPr>
    </w:p>
    <w:p w14:paraId="5606B63A" w14:textId="77777777" w:rsidR="00B6712D" w:rsidRDefault="00B6712D" w:rsidP="00B6712D">
      <w:pPr>
        <w:spacing w:after="0" w:line="240" w:lineRule="auto"/>
        <w:rPr>
          <w:b/>
        </w:rPr>
      </w:pPr>
      <w:r>
        <w:rPr>
          <w:b/>
        </w:rPr>
        <w:t>2. Expediente</w:t>
      </w:r>
    </w:p>
    <w:p w14:paraId="5A89B07A" w14:textId="77777777" w:rsidR="00B6712D" w:rsidRPr="00EA3C6F" w:rsidRDefault="007A58E6" w:rsidP="00B6712D">
      <w:pPr>
        <w:spacing w:after="0" w:line="240" w:lineRule="auto"/>
        <w:jc w:val="both"/>
        <w:rPr>
          <w:b/>
        </w:rPr>
      </w:pPr>
      <w:r w:rsidRPr="00EA3C6F">
        <w:t>E</w:t>
      </w:r>
      <w:r w:rsidR="00B6712D" w:rsidRPr="00EA3C6F">
        <w:t>xpediente que contiene las actuaciones que dan origen al procedimiento de contratación en cuestión</w:t>
      </w:r>
      <w:r w:rsidR="00EA3C6F">
        <w:t>:</w:t>
      </w:r>
    </w:p>
    <w:p w14:paraId="6F441740" w14:textId="77777777" w:rsidR="00435917" w:rsidRDefault="00435917" w:rsidP="00435917">
      <w:pPr>
        <w:spacing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tblGrid>
      <w:tr w:rsidR="00435917" w:rsidRPr="005907E7" w14:paraId="74C7ABED" w14:textId="77777777" w:rsidTr="005907E7">
        <w:trPr>
          <w:trHeight w:val="288"/>
        </w:trPr>
        <w:tc>
          <w:tcPr>
            <w:tcW w:w="1809" w:type="dxa"/>
            <w:shd w:val="clear" w:color="auto" w:fill="auto"/>
          </w:tcPr>
          <w:p w14:paraId="223CF7C6" w14:textId="77777777" w:rsidR="00435917" w:rsidRPr="00906E5F" w:rsidRDefault="00435917" w:rsidP="005907E7">
            <w:pPr>
              <w:spacing w:after="0" w:line="240" w:lineRule="auto"/>
            </w:pPr>
            <w:bookmarkStart w:id="0" w:name="_Hlk107559073"/>
            <w:r>
              <w:t>Expediente</w:t>
            </w:r>
          </w:p>
        </w:tc>
        <w:tc>
          <w:tcPr>
            <w:tcW w:w="1843" w:type="dxa"/>
            <w:shd w:val="clear" w:color="auto" w:fill="auto"/>
          </w:tcPr>
          <w:p w14:paraId="17FA34C8" w14:textId="77777777" w:rsidR="00435917" w:rsidRPr="00906E5F" w:rsidRDefault="00435917" w:rsidP="005907E7">
            <w:pPr>
              <w:spacing w:after="0" w:line="240" w:lineRule="auto"/>
            </w:pPr>
            <w:r>
              <w:t>Año</w:t>
            </w:r>
          </w:p>
        </w:tc>
      </w:tr>
      <w:tr w:rsidR="00435917" w:rsidRPr="005907E7" w14:paraId="324EB75D" w14:textId="77777777" w:rsidTr="005907E7">
        <w:trPr>
          <w:trHeight w:val="279"/>
        </w:trPr>
        <w:tc>
          <w:tcPr>
            <w:tcW w:w="1809" w:type="dxa"/>
            <w:shd w:val="clear" w:color="auto" w:fill="auto"/>
          </w:tcPr>
          <w:p w14:paraId="2B1BAA0C" w14:textId="77777777" w:rsidR="00435917" w:rsidRPr="00121B75" w:rsidRDefault="00435917" w:rsidP="005907E7">
            <w:pPr>
              <w:spacing w:after="0" w:line="240" w:lineRule="auto"/>
              <w:rPr>
                <w:sz w:val="20"/>
                <w:szCs w:val="20"/>
              </w:rPr>
            </w:pPr>
            <w:permStart w:id="468730340" w:edGrp="everyone"/>
            <w:permEnd w:id="468730340"/>
          </w:p>
        </w:tc>
        <w:tc>
          <w:tcPr>
            <w:tcW w:w="1843" w:type="dxa"/>
            <w:shd w:val="clear" w:color="auto" w:fill="auto"/>
          </w:tcPr>
          <w:p w14:paraId="5F574714" w14:textId="77777777" w:rsidR="00435917" w:rsidRPr="00121B75" w:rsidRDefault="00435917" w:rsidP="005907E7">
            <w:pPr>
              <w:spacing w:after="0" w:line="240" w:lineRule="auto"/>
              <w:rPr>
                <w:sz w:val="20"/>
                <w:szCs w:val="20"/>
              </w:rPr>
            </w:pPr>
            <w:permStart w:id="2074046304" w:edGrp="everyone"/>
            <w:permEnd w:id="2074046304"/>
          </w:p>
        </w:tc>
      </w:tr>
    </w:tbl>
    <w:p w14:paraId="10DD303F" w14:textId="77777777" w:rsidR="00435917" w:rsidRPr="00B6712D" w:rsidRDefault="00435917" w:rsidP="00435917">
      <w:pPr>
        <w:spacing w:after="0" w:line="240" w:lineRule="auto"/>
        <w:rPr>
          <w:sz w:val="8"/>
          <w:szCs w:val="8"/>
        </w:rPr>
      </w:pPr>
    </w:p>
    <w:bookmarkEnd w:id="0"/>
    <w:p w14:paraId="1090A2FA" w14:textId="77777777" w:rsidR="00B6712D" w:rsidRPr="00B6712D" w:rsidRDefault="00B6712D" w:rsidP="00B6712D">
      <w:pPr>
        <w:spacing w:after="0" w:line="240" w:lineRule="auto"/>
        <w:rPr>
          <w:sz w:val="8"/>
          <w:szCs w:val="8"/>
        </w:rPr>
      </w:pPr>
    </w:p>
    <w:p w14:paraId="17C90C3E" w14:textId="77777777" w:rsidR="00B6712D" w:rsidRDefault="007869A0" w:rsidP="00B6712D">
      <w:pPr>
        <w:spacing w:after="0" w:line="240" w:lineRule="auto"/>
        <w:rPr>
          <w:b/>
        </w:rPr>
      </w:pPr>
      <w:r>
        <w:rPr>
          <w:b/>
        </w:rPr>
        <w:t>3</w:t>
      </w:r>
      <w:r w:rsidR="00B6712D">
        <w:rPr>
          <w:b/>
        </w:rPr>
        <w:t>. Objeto de la Contratación</w:t>
      </w:r>
    </w:p>
    <w:p w14:paraId="16E75B93" w14:textId="77777777" w:rsidR="00B6712D" w:rsidRPr="00ED44E5" w:rsidRDefault="00B6712D" w:rsidP="00B6712D">
      <w:pPr>
        <w:spacing w:after="0" w:line="240" w:lineRule="auto"/>
        <w:jc w:val="both"/>
        <w:rPr>
          <w:sz w:val="20"/>
          <w:szCs w:val="20"/>
        </w:rPr>
      </w:pPr>
      <w:bookmarkStart w:id="1" w:name="_Hlk107559098"/>
      <w:r w:rsidRPr="00FD35D9">
        <w:rPr>
          <w:color w:val="808080"/>
          <w:sz w:val="20"/>
          <w:szCs w:val="20"/>
        </w:rPr>
        <w:t xml:space="preserve">Descripción específica del bien o servicio requerido (Artículo </w:t>
      </w:r>
      <w:r w:rsidR="00226F0C" w:rsidRPr="00FD35D9">
        <w:rPr>
          <w:color w:val="808080"/>
          <w:sz w:val="20"/>
          <w:szCs w:val="20"/>
        </w:rPr>
        <w:t xml:space="preserve">1º, inc. </w:t>
      </w:r>
      <w:r w:rsidR="00DC4BE9" w:rsidRPr="00FD35D9">
        <w:rPr>
          <w:color w:val="808080"/>
          <w:sz w:val="20"/>
          <w:szCs w:val="20"/>
        </w:rPr>
        <w:t>b</w:t>
      </w:r>
      <w:r w:rsidR="00226F0C" w:rsidRPr="00FD35D9">
        <w:rPr>
          <w:color w:val="808080"/>
          <w:sz w:val="20"/>
          <w:szCs w:val="20"/>
        </w:rPr>
        <w:t>,</w:t>
      </w:r>
      <w:r w:rsidRPr="00ED44E5">
        <w:rPr>
          <w:sz w:val="20"/>
          <w:szCs w:val="20"/>
        </w:rPr>
        <w:t xml:space="preserve"> </w:t>
      </w:r>
      <w:hyperlink r:id="rId8" w:history="1">
        <w:r w:rsidRPr="00F71F62">
          <w:rPr>
            <w:rStyle w:val="Hipervnculo"/>
            <w:sz w:val="20"/>
            <w:szCs w:val="20"/>
          </w:rPr>
          <w:t xml:space="preserve">Reglamento </w:t>
        </w:r>
        <w:r w:rsidR="00226F0C" w:rsidRPr="00F71F62">
          <w:rPr>
            <w:rStyle w:val="Hipervnculo"/>
            <w:sz w:val="20"/>
            <w:szCs w:val="20"/>
          </w:rPr>
          <w:t>de Contrataciones</w:t>
        </w:r>
      </w:hyperlink>
      <w:r w:rsidRPr="00FD35D9">
        <w:rPr>
          <w:color w:val="808080"/>
          <w:sz w:val="20"/>
          <w:szCs w:val="20"/>
        </w:rPr>
        <w:t>).</w:t>
      </w:r>
    </w:p>
    <w:p w14:paraId="44B0E0F5" w14:textId="77777777" w:rsidR="00B6712D" w:rsidRDefault="00B6712D" w:rsidP="00B6712D">
      <w:pPr>
        <w:spacing w:after="0" w:line="240" w:lineRule="auto"/>
        <w:rPr>
          <w:sz w:val="18"/>
        </w:rPr>
      </w:pPr>
    </w:p>
    <w:p w14:paraId="50B2E694" w14:textId="77777777" w:rsidR="00CF523B" w:rsidRPr="001C7FAC" w:rsidRDefault="001C13A5" w:rsidP="00CF523B">
      <w:pPr>
        <w:pStyle w:val="Standard"/>
        <w:spacing w:line="276" w:lineRule="auto"/>
        <w:jc w:val="both"/>
        <w:rPr>
          <w:rFonts w:ascii="Verdana" w:hAnsi="Verdana"/>
          <w:i/>
          <w:sz w:val="18"/>
          <w:szCs w:val="18"/>
        </w:rPr>
      </w:pPr>
      <w:permStart w:id="176381601" w:edGrp="everyone"/>
      <w:r w:rsidRPr="00B02CE7">
        <w:rPr>
          <w:rFonts w:ascii="Calibri" w:hAnsi="Calibri" w:cs="Calibri"/>
          <w:color w:val="FF0000"/>
          <w:sz w:val="22"/>
          <w:szCs w:val="22"/>
        </w:rPr>
        <w:t>Ejemplo de redacción:</w:t>
      </w:r>
      <w:r>
        <w:rPr>
          <w:sz w:val="20"/>
          <w:szCs w:val="20"/>
        </w:rPr>
        <w:t xml:space="preserve"> </w:t>
      </w:r>
      <w:r w:rsidR="0010025F" w:rsidRPr="00927C9E">
        <w:rPr>
          <w:rFonts w:ascii="Calibri" w:hAnsi="Calibri" w:cs="Calibri"/>
          <w:sz w:val="22"/>
          <w:szCs w:val="22"/>
        </w:rPr>
        <w:t xml:space="preserve">Este llamado tiene por objeto la contratación del </w:t>
      </w:r>
      <w:r w:rsidR="0010025F" w:rsidRPr="00927C9E">
        <w:rPr>
          <w:rFonts w:ascii="Calibri" w:hAnsi="Calibri" w:cs="Calibri"/>
          <w:bCs/>
          <w:sz w:val="22"/>
          <w:szCs w:val="22"/>
        </w:rPr>
        <w:t>servicio de</w:t>
      </w:r>
      <w:r w:rsidR="00CF523B" w:rsidRPr="00927C9E">
        <w:rPr>
          <w:rFonts w:ascii="Calibri" w:hAnsi="Calibri" w:cs="Calibri"/>
          <w:bCs/>
          <w:sz w:val="22"/>
          <w:szCs w:val="22"/>
        </w:rPr>
        <w:t xml:space="preserve"> traslado de estudiantes de nivel primario que asisten a la Escuela </w:t>
      </w:r>
      <w:proofErr w:type="spellStart"/>
      <w:r w:rsidR="00CF523B" w:rsidRPr="00927C9E">
        <w:rPr>
          <w:rFonts w:ascii="Calibri" w:hAnsi="Calibri" w:cs="Calibri"/>
          <w:bCs/>
          <w:sz w:val="22"/>
          <w:szCs w:val="22"/>
        </w:rPr>
        <w:t>Nº</w:t>
      </w:r>
      <w:proofErr w:type="spellEnd"/>
      <w:r w:rsidR="00CF523B" w:rsidRPr="00927C9E">
        <w:rPr>
          <w:rFonts w:ascii="Calibri" w:hAnsi="Calibri" w:cs="Calibri"/>
          <w:bCs/>
          <w:sz w:val="22"/>
          <w:szCs w:val="22"/>
        </w:rPr>
        <w:t xml:space="preserve"> 95 y que serán trasladados a las Escuelas </w:t>
      </w:r>
      <w:proofErr w:type="spellStart"/>
      <w:r w:rsidR="00CF523B" w:rsidRPr="00927C9E">
        <w:rPr>
          <w:rFonts w:ascii="Calibri" w:hAnsi="Calibri" w:cs="Calibri"/>
          <w:bCs/>
          <w:sz w:val="22"/>
          <w:szCs w:val="22"/>
        </w:rPr>
        <w:t>Nº</w:t>
      </w:r>
      <w:proofErr w:type="spellEnd"/>
      <w:r w:rsidR="00CF523B" w:rsidRPr="00927C9E">
        <w:rPr>
          <w:rFonts w:ascii="Calibri" w:hAnsi="Calibri" w:cs="Calibri"/>
          <w:bCs/>
          <w:sz w:val="22"/>
          <w:szCs w:val="22"/>
        </w:rPr>
        <w:t xml:space="preserve"> 246, </w:t>
      </w:r>
      <w:proofErr w:type="spellStart"/>
      <w:r w:rsidR="00CF523B" w:rsidRPr="00927C9E">
        <w:rPr>
          <w:rFonts w:ascii="Calibri" w:hAnsi="Calibri" w:cs="Calibri"/>
          <w:bCs/>
          <w:sz w:val="22"/>
          <w:szCs w:val="22"/>
        </w:rPr>
        <w:t>Nº</w:t>
      </w:r>
      <w:proofErr w:type="spellEnd"/>
      <w:r w:rsidR="00CF523B" w:rsidRPr="00927C9E">
        <w:rPr>
          <w:rFonts w:ascii="Calibri" w:hAnsi="Calibri" w:cs="Calibri"/>
          <w:bCs/>
          <w:sz w:val="22"/>
          <w:szCs w:val="22"/>
        </w:rPr>
        <w:t xml:space="preserve"> 254 y </w:t>
      </w:r>
      <w:proofErr w:type="spellStart"/>
      <w:r w:rsidR="00CF523B" w:rsidRPr="00927C9E">
        <w:rPr>
          <w:rFonts w:ascii="Calibri" w:hAnsi="Calibri" w:cs="Calibri"/>
          <w:bCs/>
          <w:sz w:val="22"/>
          <w:szCs w:val="22"/>
        </w:rPr>
        <w:t>Nº</w:t>
      </w:r>
      <w:proofErr w:type="spellEnd"/>
      <w:r w:rsidR="00CF523B" w:rsidRPr="00927C9E">
        <w:rPr>
          <w:rFonts w:ascii="Calibri" w:hAnsi="Calibri" w:cs="Calibri"/>
          <w:bCs/>
          <w:sz w:val="22"/>
          <w:szCs w:val="22"/>
        </w:rPr>
        <w:t xml:space="preserve"> 262 por obra integral.</w:t>
      </w:r>
    </w:p>
    <w:permEnd w:id="176381601"/>
    <w:p w14:paraId="7A4491DB" w14:textId="77777777" w:rsidR="00121B75" w:rsidRPr="00121B75" w:rsidRDefault="00121B75" w:rsidP="0010025F">
      <w:pPr>
        <w:spacing w:after="0" w:line="240" w:lineRule="auto"/>
        <w:jc w:val="both"/>
        <w:rPr>
          <w:sz w:val="20"/>
          <w:szCs w:val="20"/>
        </w:rPr>
      </w:pPr>
    </w:p>
    <w:p w14:paraId="339C7373" w14:textId="77777777" w:rsidR="00B6712D" w:rsidRDefault="00B6712D" w:rsidP="00B6712D">
      <w:pPr>
        <w:spacing w:after="0" w:line="240" w:lineRule="auto"/>
        <w:rPr>
          <w:sz w:val="18"/>
        </w:rPr>
      </w:pPr>
    </w:p>
    <w:bookmarkEnd w:id="1"/>
    <w:p w14:paraId="1405C40B" w14:textId="77777777" w:rsidR="00B6712D" w:rsidRDefault="00226F0C" w:rsidP="00B6712D">
      <w:pPr>
        <w:spacing w:after="0" w:line="240" w:lineRule="auto"/>
        <w:rPr>
          <w:b/>
        </w:rPr>
      </w:pPr>
      <w:r>
        <w:rPr>
          <w:b/>
        </w:rPr>
        <w:t>4</w:t>
      </w:r>
      <w:r w:rsidR="00B6712D">
        <w:rPr>
          <w:b/>
        </w:rPr>
        <w:t>. Monto de la Contratación</w:t>
      </w:r>
    </w:p>
    <w:p w14:paraId="3C3E957D" w14:textId="77777777" w:rsidR="00226F0C" w:rsidRPr="00FD35D9" w:rsidRDefault="00DC4BE9" w:rsidP="00B6712D">
      <w:pPr>
        <w:spacing w:after="0" w:line="240" w:lineRule="auto"/>
        <w:rPr>
          <w:color w:val="808080"/>
          <w:sz w:val="20"/>
          <w:szCs w:val="20"/>
        </w:rPr>
      </w:pPr>
      <w:bookmarkStart w:id="2" w:name="_Hlk107559124"/>
      <w:r w:rsidRPr="00FD35D9">
        <w:rPr>
          <w:color w:val="808080"/>
          <w:sz w:val="20"/>
          <w:szCs w:val="20"/>
        </w:rPr>
        <w:t>Estimación del costo de acuerdo a las cotizaciones de plaza (Artículo 1º, inc. d, Reglamento de Contrataciones).</w:t>
      </w:r>
      <w:r w:rsidR="00D26928">
        <w:rPr>
          <w:color w:val="808080"/>
          <w:sz w:val="20"/>
          <w:szCs w:val="20"/>
        </w:rPr>
        <w:t xml:space="preserve"> Por el total de ítems y por toda la vigencia de la contratación.</w:t>
      </w:r>
    </w:p>
    <w:p w14:paraId="47F9BECA" w14:textId="77777777" w:rsidR="00435917" w:rsidRPr="001F47B2" w:rsidRDefault="00435917" w:rsidP="00B6712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696"/>
      </w:tblGrid>
      <w:tr w:rsidR="00435917" w:rsidRPr="005907E7" w14:paraId="032B81F8" w14:textId="77777777" w:rsidTr="005907E7">
        <w:tc>
          <w:tcPr>
            <w:tcW w:w="2093" w:type="dxa"/>
            <w:shd w:val="clear" w:color="auto" w:fill="auto"/>
          </w:tcPr>
          <w:p w14:paraId="5319382E" w14:textId="77777777" w:rsidR="00435917" w:rsidRPr="005907E7" w:rsidRDefault="00435917" w:rsidP="005907E7">
            <w:pPr>
              <w:spacing w:after="0" w:line="240" w:lineRule="auto"/>
              <w:rPr>
                <w:bCs/>
              </w:rPr>
            </w:pPr>
            <w:r w:rsidRPr="005907E7">
              <w:rPr>
                <w:bCs/>
              </w:rPr>
              <w:t>En números</w:t>
            </w:r>
          </w:p>
        </w:tc>
        <w:tc>
          <w:tcPr>
            <w:tcW w:w="7828" w:type="dxa"/>
            <w:shd w:val="clear" w:color="auto" w:fill="auto"/>
          </w:tcPr>
          <w:p w14:paraId="098D0CAA" w14:textId="77777777" w:rsidR="00435917" w:rsidRPr="005907E7" w:rsidRDefault="00435917" w:rsidP="005907E7">
            <w:pPr>
              <w:spacing w:after="0" w:line="240" w:lineRule="auto"/>
              <w:rPr>
                <w:bCs/>
              </w:rPr>
            </w:pPr>
            <w:r w:rsidRPr="005907E7">
              <w:rPr>
                <w:bCs/>
              </w:rPr>
              <w:t>En letras</w:t>
            </w:r>
          </w:p>
        </w:tc>
      </w:tr>
      <w:tr w:rsidR="00435917" w:rsidRPr="005907E7" w14:paraId="21175A30" w14:textId="77777777" w:rsidTr="005907E7">
        <w:tc>
          <w:tcPr>
            <w:tcW w:w="2093" w:type="dxa"/>
            <w:shd w:val="clear" w:color="auto" w:fill="auto"/>
          </w:tcPr>
          <w:p w14:paraId="3725C104" w14:textId="77777777" w:rsidR="00435917" w:rsidRDefault="00435917" w:rsidP="005907E7">
            <w:pPr>
              <w:spacing w:after="0" w:line="240" w:lineRule="auto"/>
              <w:rPr>
                <w:bCs/>
                <w:sz w:val="20"/>
                <w:szCs w:val="20"/>
              </w:rPr>
            </w:pPr>
            <w:permStart w:id="873556806" w:edGrp="everyone"/>
          </w:p>
          <w:permEnd w:id="873556806"/>
          <w:p w14:paraId="3E6A7997" w14:textId="77777777" w:rsidR="00A410EA" w:rsidRPr="00121B75" w:rsidRDefault="00A410EA" w:rsidP="005907E7">
            <w:pPr>
              <w:spacing w:after="0" w:line="240" w:lineRule="auto"/>
              <w:rPr>
                <w:bCs/>
                <w:sz w:val="20"/>
                <w:szCs w:val="20"/>
              </w:rPr>
            </w:pPr>
          </w:p>
        </w:tc>
        <w:tc>
          <w:tcPr>
            <w:tcW w:w="7828" w:type="dxa"/>
            <w:shd w:val="clear" w:color="auto" w:fill="auto"/>
          </w:tcPr>
          <w:p w14:paraId="15C77D1C" w14:textId="77777777" w:rsidR="00435917" w:rsidRPr="00121B75" w:rsidRDefault="00435917" w:rsidP="005907E7">
            <w:pPr>
              <w:spacing w:after="0" w:line="240" w:lineRule="auto"/>
              <w:rPr>
                <w:b/>
                <w:sz w:val="20"/>
                <w:szCs w:val="20"/>
              </w:rPr>
            </w:pPr>
            <w:permStart w:id="166410003" w:edGrp="everyone"/>
            <w:permEnd w:id="166410003"/>
          </w:p>
        </w:tc>
      </w:tr>
      <w:bookmarkEnd w:id="2"/>
    </w:tbl>
    <w:p w14:paraId="17EBB410" w14:textId="77777777" w:rsidR="00B6712D" w:rsidRDefault="00B6712D" w:rsidP="00B6712D">
      <w:pPr>
        <w:spacing w:after="0" w:line="240" w:lineRule="auto"/>
        <w:rPr>
          <w:b/>
        </w:rPr>
      </w:pPr>
    </w:p>
    <w:p w14:paraId="48678E5F" w14:textId="77777777" w:rsidR="00782E1D" w:rsidRDefault="00782E1D" w:rsidP="00782E1D">
      <w:pPr>
        <w:spacing w:after="0" w:line="240" w:lineRule="auto"/>
        <w:rPr>
          <w:b/>
        </w:rPr>
      </w:pPr>
      <w:r>
        <w:rPr>
          <w:b/>
        </w:rPr>
        <w:t>5. Duración y resolución de la relación contractual</w:t>
      </w:r>
    </w:p>
    <w:p w14:paraId="47CDB411" w14:textId="77777777" w:rsidR="00782E1D" w:rsidRDefault="00782E1D" w:rsidP="00782E1D">
      <w:pPr>
        <w:spacing w:after="0" w:line="240" w:lineRule="auto"/>
        <w:jc w:val="both"/>
        <w:rPr>
          <w:bCs/>
        </w:rPr>
      </w:pPr>
      <w:r>
        <w:rPr>
          <w:bCs/>
        </w:rPr>
        <w:t xml:space="preserve">El contrato regirá por el término de  </w:t>
      </w:r>
      <w:permStart w:id="1249654812" w:edGrp="everyone"/>
      <w:r w:rsidRPr="00AD186C">
        <w:rPr>
          <w:bCs/>
          <w:color w:val="FF0000"/>
        </w:rPr>
        <w:t>Ejemplo de redacción:</w:t>
      </w:r>
      <w:r>
        <w:rPr>
          <w:bCs/>
        </w:rPr>
        <w:t xml:space="preserve"> tres (3) años, con opción a prórroga por un (1) año más si ninguna de las partes manifiesta su intención de no hacer uso de la misma con una antelación de 60 días antes del vencimiento del plazo original.  </w:t>
      </w:r>
      <w:permEnd w:id="1249654812"/>
      <w:r>
        <w:rPr>
          <w:bCs/>
        </w:rPr>
        <w:t xml:space="preserve">  La vigencia de la relación será a partir </w:t>
      </w:r>
      <w:permStart w:id="348865600" w:edGrp="everyone"/>
      <w:r w:rsidRPr="00AD186C">
        <w:rPr>
          <w:bCs/>
          <w:color w:val="FF0000"/>
        </w:rPr>
        <w:t>Ejemplo de redacción:</w:t>
      </w:r>
      <w:r>
        <w:rPr>
          <w:bCs/>
        </w:rPr>
        <w:t xml:space="preserve"> de la firma del contrato o, en su caso, del 1º de septiembre de 2023, fecha en la que culmina el contrato de prestación de servicios vigente, lo que ocurra </w:t>
      </w:r>
      <w:proofErr w:type="gramStart"/>
      <w:r>
        <w:rPr>
          <w:bCs/>
        </w:rPr>
        <w:t>último .</w:t>
      </w:r>
      <w:permEnd w:id="348865600"/>
      <w:proofErr w:type="gramEnd"/>
    </w:p>
    <w:p w14:paraId="3981DD0C" w14:textId="77777777" w:rsidR="00782E1D" w:rsidRPr="00AD186C" w:rsidRDefault="00782E1D" w:rsidP="00782E1D">
      <w:pPr>
        <w:spacing w:after="0" w:line="240" w:lineRule="auto"/>
        <w:jc w:val="both"/>
        <w:rPr>
          <w:bCs/>
        </w:rPr>
      </w:pPr>
      <w:r>
        <w:rPr>
          <w:bCs/>
        </w:rPr>
        <w:t xml:space="preserve">Para el supuesto que una de las partes decidiera resolver el contrato previo al vencimiento del mismo, la renunciante deberá comunicarlo a la otra, de manera escrita y por medio notificatorio fehaciente con una anticipación no menor a </w:t>
      </w:r>
      <w:permStart w:id="287860302" w:edGrp="everyone"/>
      <w:r w:rsidRPr="00AD186C">
        <w:rPr>
          <w:bCs/>
          <w:color w:val="FF0000"/>
        </w:rPr>
        <w:t>Ejemplo de redacción:</w:t>
      </w:r>
      <w:r>
        <w:rPr>
          <w:bCs/>
        </w:rPr>
        <w:t xml:space="preserve"> 60 </w:t>
      </w:r>
      <w:proofErr w:type="gramStart"/>
      <w:r>
        <w:rPr>
          <w:bCs/>
        </w:rPr>
        <w:t>días .</w:t>
      </w:r>
      <w:permEnd w:id="287860302"/>
      <w:proofErr w:type="gramEnd"/>
    </w:p>
    <w:p w14:paraId="4609EC47" w14:textId="77777777" w:rsidR="00782E1D" w:rsidRDefault="00782E1D" w:rsidP="00A35711">
      <w:pPr>
        <w:spacing w:after="0" w:line="240" w:lineRule="auto"/>
        <w:rPr>
          <w:b/>
        </w:rPr>
      </w:pPr>
    </w:p>
    <w:p w14:paraId="05BA2E3F" w14:textId="77777777" w:rsidR="00A35711" w:rsidRDefault="00782E1D" w:rsidP="00A35711">
      <w:pPr>
        <w:spacing w:after="0" w:line="240" w:lineRule="auto"/>
        <w:rPr>
          <w:b/>
        </w:rPr>
      </w:pPr>
      <w:r>
        <w:rPr>
          <w:b/>
        </w:rPr>
        <w:t>6</w:t>
      </w:r>
      <w:r w:rsidR="00B6712D">
        <w:rPr>
          <w:b/>
        </w:rPr>
        <w:t xml:space="preserve">. </w:t>
      </w:r>
      <w:r w:rsidR="00A35711">
        <w:rPr>
          <w:b/>
        </w:rPr>
        <w:t>Organismo Contratante</w:t>
      </w:r>
    </w:p>
    <w:p w14:paraId="528CE12E" w14:textId="77777777" w:rsidR="00A35711" w:rsidRPr="00FA4C93" w:rsidRDefault="00A35711" w:rsidP="00A35711">
      <w:pPr>
        <w:spacing w:after="0" w:line="240" w:lineRule="auto"/>
        <w:rPr>
          <w:color w:val="808080"/>
          <w:sz w:val="20"/>
          <w:szCs w:val="20"/>
        </w:rPr>
      </w:pPr>
      <w:r w:rsidRPr="00FA4C93">
        <w:rPr>
          <w:color w:val="808080"/>
          <w:sz w:val="20"/>
          <w:szCs w:val="20"/>
        </w:rPr>
        <w:t>Individualización del organismo o área contratante.</w:t>
      </w:r>
    </w:p>
    <w:p w14:paraId="01A787B1" w14:textId="77777777" w:rsidR="00A35711" w:rsidRDefault="00A35711" w:rsidP="00A35711">
      <w:pPr>
        <w:spacing w:after="0" w:line="240" w:lineRule="auto"/>
        <w:rPr>
          <w:bCs/>
        </w:rPr>
      </w:pPr>
    </w:p>
    <w:p w14:paraId="130D4CF2" w14:textId="77777777" w:rsidR="00A35711" w:rsidRDefault="00A35711" w:rsidP="00A35711">
      <w:pPr>
        <w:spacing w:after="0" w:line="240" w:lineRule="auto"/>
        <w:rPr>
          <w:bCs/>
          <w:sz w:val="20"/>
          <w:szCs w:val="20"/>
        </w:rPr>
      </w:pPr>
      <w:permStart w:id="512843599" w:edGrp="everyone"/>
    </w:p>
    <w:permEnd w:id="512843599"/>
    <w:p w14:paraId="004DA9E0" w14:textId="77777777" w:rsidR="00A35711" w:rsidRDefault="00A35711" w:rsidP="00A35711">
      <w:pPr>
        <w:spacing w:after="0" w:line="240" w:lineRule="auto"/>
        <w:rPr>
          <w:bCs/>
          <w:sz w:val="20"/>
          <w:szCs w:val="20"/>
        </w:rPr>
      </w:pPr>
    </w:p>
    <w:p w14:paraId="3E7A99B4" w14:textId="77777777" w:rsidR="00A35711" w:rsidRDefault="00782E1D" w:rsidP="00A35711">
      <w:pPr>
        <w:widowControl w:val="0"/>
        <w:autoSpaceDE w:val="0"/>
        <w:autoSpaceDN w:val="0"/>
        <w:adjustRightInd w:val="0"/>
        <w:spacing w:after="0" w:line="240" w:lineRule="auto"/>
      </w:pPr>
      <w:r>
        <w:rPr>
          <w:rFonts w:cs="Helvetica"/>
          <w:b/>
          <w:bCs/>
        </w:rPr>
        <w:t>7</w:t>
      </w:r>
      <w:r w:rsidR="00B6712D">
        <w:rPr>
          <w:rFonts w:cs="Helvetica"/>
          <w:b/>
          <w:bCs/>
        </w:rPr>
        <w:t xml:space="preserve">. </w:t>
      </w:r>
      <w:r w:rsidR="00A35711">
        <w:rPr>
          <w:rFonts w:cs="Helvetica"/>
          <w:b/>
          <w:bCs/>
        </w:rPr>
        <w:t>Comunicaciones, consultas y aclaraciones previas a la apertura.</w:t>
      </w:r>
    </w:p>
    <w:p w14:paraId="00676DBE" w14:textId="77777777" w:rsidR="00A35711" w:rsidRDefault="00A35711" w:rsidP="00A35711">
      <w:pPr>
        <w:widowControl w:val="0"/>
        <w:autoSpaceDE w:val="0"/>
        <w:autoSpaceDN w:val="0"/>
        <w:adjustRightInd w:val="0"/>
        <w:spacing w:after="0" w:line="240" w:lineRule="auto"/>
        <w:jc w:val="both"/>
        <w:rPr>
          <w:rFonts w:cs="Helvetica"/>
        </w:rPr>
      </w:pPr>
      <w:bookmarkStart w:id="3" w:name="page3"/>
      <w:bookmarkEnd w:id="3"/>
      <w:r>
        <w:rPr>
          <w:rFonts w:cs="Helvetica"/>
        </w:rPr>
        <w:t xml:space="preserve">Todas las consultas y aclaraciones que se realicen sobre el contenido del Pliego de Bases y Condiciones </w:t>
      </w:r>
      <w:r>
        <w:rPr>
          <w:rFonts w:cs="Helvetica"/>
        </w:rPr>
        <w:lastRenderedPageBreak/>
        <w:t>Particulares y de las Especificaciones Técnicas de la presente Licitación, deberán ser dirigidas ante:</w:t>
      </w:r>
    </w:p>
    <w:p w14:paraId="1AE9C5F4" w14:textId="77777777" w:rsidR="00A35711" w:rsidRDefault="00A35711" w:rsidP="00A35711">
      <w:pPr>
        <w:widowControl w:val="0"/>
        <w:autoSpaceDE w:val="0"/>
        <w:autoSpaceDN w:val="0"/>
        <w:adjustRightInd w:val="0"/>
        <w:spacing w:after="0" w:line="240" w:lineRule="auto"/>
        <w:jc w:val="both"/>
        <w:rPr>
          <w:rFonts w:cs="Helvetica"/>
        </w:rPr>
      </w:pPr>
    </w:p>
    <w:p w14:paraId="155BD066" w14:textId="77777777" w:rsidR="00A35711" w:rsidRDefault="00A35711" w:rsidP="00A35711">
      <w:pPr>
        <w:spacing w:after="0" w:line="240" w:lineRule="auto"/>
        <w:rPr>
          <w:bCs/>
        </w:rPr>
      </w:pPr>
      <w:r>
        <w:rPr>
          <w:bCs/>
        </w:rPr>
        <w:t>Oficina:</w:t>
      </w:r>
    </w:p>
    <w:p w14:paraId="7E56A81A" w14:textId="77777777" w:rsidR="00A35711" w:rsidRDefault="00A35711" w:rsidP="00A35711">
      <w:pPr>
        <w:spacing w:after="0" w:line="240" w:lineRule="auto"/>
        <w:rPr>
          <w:bCs/>
          <w:sz w:val="20"/>
          <w:szCs w:val="20"/>
        </w:rPr>
      </w:pPr>
      <w:permStart w:id="606691184" w:edGrp="everyone"/>
    </w:p>
    <w:permEnd w:id="606691184"/>
    <w:p w14:paraId="5D7BDF7C" w14:textId="77777777" w:rsidR="00A35711" w:rsidRDefault="00A35711" w:rsidP="00A35711">
      <w:pPr>
        <w:spacing w:after="0" w:line="240" w:lineRule="auto"/>
        <w:rPr>
          <w:bCs/>
          <w:sz w:val="20"/>
          <w:szCs w:val="20"/>
        </w:rPr>
      </w:pPr>
    </w:p>
    <w:p w14:paraId="74398391" w14:textId="77777777" w:rsidR="00A35711" w:rsidRDefault="00A35711" w:rsidP="00A35711">
      <w:pPr>
        <w:spacing w:after="0" w:line="240" w:lineRule="auto"/>
        <w:rPr>
          <w:bCs/>
        </w:rPr>
      </w:pPr>
      <w:r w:rsidRPr="0084797B">
        <w:rPr>
          <w:bCs/>
        </w:rPr>
        <w:t>Dirección:</w:t>
      </w:r>
    </w:p>
    <w:p w14:paraId="5D79449D" w14:textId="77777777" w:rsidR="00A35711" w:rsidRDefault="00A35711" w:rsidP="00A35711">
      <w:pPr>
        <w:spacing w:after="0" w:line="240" w:lineRule="auto"/>
        <w:rPr>
          <w:bCs/>
        </w:rPr>
      </w:pPr>
      <w:permStart w:id="1721196405" w:edGrp="everyone"/>
    </w:p>
    <w:permEnd w:id="1721196405"/>
    <w:p w14:paraId="104A2D74" w14:textId="77777777" w:rsidR="00A35711" w:rsidRDefault="00A35711" w:rsidP="00A35711">
      <w:pPr>
        <w:spacing w:after="0" w:line="240" w:lineRule="auto"/>
        <w:rPr>
          <w:bCs/>
        </w:rPr>
      </w:pPr>
    </w:p>
    <w:p w14:paraId="08BE7CA2" w14:textId="77777777" w:rsidR="00A35711" w:rsidRDefault="00A35711" w:rsidP="00A35711">
      <w:pPr>
        <w:spacing w:after="0" w:line="240" w:lineRule="auto"/>
        <w:rPr>
          <w:bCs/>
        </w:rPr>
      </w:pPr>
      <w:r>
        <w:rPr>
          <w:bCs/>
        </w:rPr>
        <w:t>Teléfono:</w:t>
      </w:r>
    </w:p>
    <w:p w14:paraId="0EBFFCE4" w14:textId="77777777" w:rsidR="00A35711" w:rsidRDefault="00A35711" w:rsidP="00A35711">
      <w:pPr>
        <w:spacing w:after="0" w:line="240" w:lineRule="auto"/>
        <w:rPr>
          <w:bCs/>
        </w:rPr>
      </w:pPr>
      <w:permStart w:id="1811874414" w:edGrp="everyone"/>
    </w:p>
    <w:permEnd w:id="1811874414"/>
    <w:p w14:paraId="7655667B" w14:textId="77777777" w:rsidR="00A35711" w:rsidRDefault="00A35711" w:rsidP="00A35711">
      <w:pPr>
        <w:spacing w:after="0" w:line="240" w:lineRule="auto"/>
        <w:rPr>
          <w:bCs/>
        </w:rPr>
      </w:pPr>
    </w:p>
    <w:p w14:paraId="45496A9A" w14:textId="77777777" w:rsidR="00A35711" w:rsidRDefault="00A35711" w:rsidP="00A35711">
      <w:pPr>
        <w:spacing w:after="0" w:line="240" w:lineRule="auto"/>
        <w:rPr>
          <w:bCs/>
        </w:rPr>
      </w:pPr>
      <w:r>
        <w:rPr>
          <w:bCs/>
        </w:rPr>
        <w:t>E-mail:</w:t>
      </w:r>
    </w:p>
    <w:p w14:paraId="2C8B81C5" w14:textId="77777777" w:rsidR="00A35711" w:rsidRPr="0084797B" w:rsidRDefault="00A35711" w:rsidP="00A35711">
      <w:pPr>
        <w:spacing w:after="0" w:line="240" w:lineRule="auto"/>
        <w:rPr>
          <w:bCs/>
        </w:rPr>
      </w:pPr>
      <w:permStart w:id="1283416192" w:edGrp="everyone"/>
    </w:p>
    <w:permEnd w:id="1283416192"/>
    <w:p w14:paraId="7EFE24A6" w14:textId="77777777" w:rsidR="00B6712D" w:rsidRDefault="00B6712D" w:rsidP="00A35711">
      <w:pPr>
        <w:widowControl w:val="0"/>
        <w:autoSpaceDE w:val="0"/>
        <w:autoSpaceDN w:val="0"/>
        <w:adjustRightInd w:val="0"/>
        <w:spacing w:after="0" w:line="240" w:lineRule="auto"/>
      </w:pPr>
    </w:p>
    <w:p w14:paraId="76D0FC72" w14:textId="77777777" w:rsidR="00B6712D" w:rsidRDefault="00782E1D" w:rsidP="00B6712D">
      <w:pPr>
        <w:widowControl w:val="0"/>
        <w:overflowPunct w:val="0"/>
        <w:autoSpaceDE w:val="0"/>
        <w:autoSpaceDN w:val="0"/>
        <w:adjustRightInd w:val="0"/>
        <w:spacing w:after="0" w:line="242" w:lineRule="auto"/>
        <w:ind w:right="40"/>
      </w:pPr>
      <w:r>
        <w:rPr>
          <w:rFonts w:cs="Helvetica"/>
          <w:b/>
          <w:bCs/>
        </w:rPr>
        <w:t>8</w:t>
      </w:r>
      <w:r w:rsidR="00B6712D">
        <w:rPr>
          <w:rFonts w:cs="Helvetica"/>
          <w:b/>
          <w:bCs/>
        </w:rPr>
        <w:t>. Plazos para solicitar consultas y/o aclaraciones</w:t>
      </w:r>
    </w:p>
    <w:p w14:paraId="4A71A344" w14:textId="77777777" w:rsidR="00B6712D" w:rsidRDefault="00157D99" w:rsidP="00B6712D">
      <w:pPr>
        <w:widowControl w:val="0"/>
        <w:numPr>
          <w:ilvl w:val="0"/>
          <w:numId w:val="2"/>
        </w:numPr>
        <w:overflowPunct w:val="0"/>
        <w:autoSpaceDE w:val="0"/>
        <w:autoSpaceDN w:val="0"/>
        <w:adjustRightInd w:val="0"/>
        <w:spacing w:after="0" w:line="288" w:lineRule="auto"/>
        <w:ind w:left="567"/>
        <w:jc w:val="both"/>
        <w:rPr>
          <w:rFonts w:cs="Helvetica"/>
        </w:rPr>
      </w:pPr>
      <w:r>
        <w:rPr>
          <w:rFonts w:cs="Helvetica"/>
        </w:rPr>
        <w:t xml:space="preserve">Quienes tengan interés </w:t>
      </w:r>
      <w:r w:rsidR="00EA3C6F">
        <w:rPr>
          <w:rFonts w:cs="Helvetica"/>
        </w:rPr>
        <w:t>en participar</w:t>
      </w:r>
      <w:r w:rsidR="00B6712D">
        <w:rPr>
          <w:rFonts w:cs="Helvetica"/>
        </w:rPr>
        <w:t xml:space="preserve"> y necesiten solicitar aclaraciones y/o realizar consultas por escrito, para formularlas, contar</w:t>
      </w:r>
      <w:r w:rsidR="00993F77">
        <w:rPr>
          <w:rFonts w:cs="Helvetica"/>
        </w:rPr>
        <w:t>á</w:t>
      </w:r>
      <w:r w:rsidR="00B6712D">
        <w:rPr>
          <w:rFonts w:cs="Helvetica"/>
        </w:rPr>
        <w:t xml:space="preserve">n con un plazo de hasta CINCO (5) días de antelación a la iniciación del acto de apertura de las ofertas. </w:t>
      </w:r>
    </w:p>
    <w:p w14:paraId="0491394E" w14:textId="77777777" w:rsidR="00B6712D" w:rsidRDefault="00B6712D" w:rsidP="00B6712D">
      <w:pPr>
        <w:widowControl w:val="0"/>
        <w:autoSpaceDE w:val="0"/>
        <w:autoSpaceDN w:val="0"/>
        <w:adjustRightInd w:val="0"/>
        <w:spacing w:after="0" w:line="6" w:lineRule="exact"/>
        <w:rPr>
          <w:rFonts w:cs="Helvetica"/>
        </w:rPr>
      </w:pPr>
    </w:p>
    <w:p w14:paraId="52501165" w14:textId="77777777" w:rsidR="00B6712D" w:rsidRDefault="00B6712D" w:rsidP="00B6712D">
      <w:pPr>
        <w:widowControl w:val="0"/>
        <w:numPr>
          <w:ilvl w:val="0"/>
          <w:numId w:val="2"/>
        </w:numPr>
        <w:overflowPunct w:val="0"/>
        <w:autoSpaceDE w:val="0"/>
        <w:autoSpaceDN w:val="0"/>
        <w:adjustRightInd w:val="0"/>
        <w:spacing w:after="0" w:line="288" w:lineRule="auto"/>
        <w:ind w:left="567" w:right="160"/>
        <w:jc w:val="both"/>
        <w:rPr>
          <w:rFonts w:cs="Helvetica"/>
        </w:rPr>
      </w:pPr>
      <w:r>
        <w:rPr>
          <w:rFonts w:cs="Helvetica"/>
        </w:rPr>
        <w:t>El Organismo Contratante deberá</w:t>
      </w:r>
      <w:r w:rsidR="00157D99">
        <w:rPr>
          <w:rFonts w:cs="Helvetica"/>
        </w:rPr>
        <w:t>,</w:t>
      </w:r>
      <w:r>
        <w:rPr>
          <w:rFonts w:cs="Helvetica"/>
        </w:rPr>
        <w:t xml:space="preserve"> con hasta una antelación de TRES (3) días previos a la apertura de ofertas, resolver las aclaraciones solicitadas.</w:t>
      </w:r>
    </w:p>
    <w:p w14:paraId="64B82209" w14:textId="77777777" w:rsidR="00B6712D" w:rsidRDefault="00B6712D" w:rsidP="00B6712D">
      <w:pPr>
        <w:spacing w:after="0" w:line="240" w:lineRule="auto"/>
        <w:rPr>
          <w:b/>
        </w:rPr>
      </w:pPr>
    </w:p>
    <w:p w14:paraId="06FEA504" w14:textId="77777777" w:rsidR="00B6712D" w:rsidRDefault="00782E1D" w:rsidP="00B6712D">
      <w:pPr>
        <w:spacing w:after="0" w:line="240" w:lineRule="auto"/>
        <w:rPr>
          <w:b/>
          <w:sz w:val="18"/>
        </w:rPr>
      </w:pPr>
      <w:r>
        <w:rPr>
          <w:b/>
        </w:rPr>
        <w:t>9</w:t>
      </w:r>
      <w:r w:rsidR="00B6712D">
        <w:rPr>
          <w:b/>
        </w:rPr>
        <w:t xml:space="preserve">. </w:t>
      </w:r>
      <w:bookmarkStart w:id="4" w:name="_Hlk129852484"/>
      <w:r w:rsidR="00C906D0">
        <w:rPr>
          <w:b/>
        </w:rPr>
        <w:t>Forma de la cotización</w:t>
      </w:r>
    </w:p>
    <w:p w14:paraId="720D3396" w14:textId="77777777" w:rsidR="00B6712D" w:rsidRPr="00FD35D9" w:rsidRDefault="00DC4BE9" w:rsidP="00B6712D">
      <w:pPr>
        <w:spacing w:after="0" w:line="240" w:lineRule="auto"/>
        <w:jc w:val="both"/>
        <w:rPr>
          <w:color w:val="808080"/>
          <w:sz w:val="20"/>
          <w:szCs w:val="20"/>
        </w:rPr>
      </w:pPr>
      <w:bookmarkStart w:id="5" w:name="_Hlk107559229"/>
      <w:r w:rsidRPr="00FD35D9">
        <w:rPr>
          <w:color w:val="808080"/>
          <w:sz w:val="20"/>
          <w:szCs w:val="20"/>
        </w:rPr>
        <w:t xml:space="preserve">Indicar la moneda </w:t>
      </w:r>
      <w:r w:rsidR="00261DEA" w:rsidRPr="00FD35D9">
        <w:rPr>
          <w:color w:val="808080"/>
          <w:sz w:val="20"/>
          <w:szCs w:val="20"/>
        </w:rPr>
        <w:t xml:space="preserve">de </w:t>
      </w:r>
      <w:r w:rsidRPr="00FD35D9">
        <w:rPr>
          <w:color w:val="808080"/>
          <w:sz w:val="20"/>
          <w:szCs w:val="20"/>
        </w:rPr>
        <w:t>cotización y</w:t>
      </w:r>
      <w:r w:rsidR="00B6712D" w:rsidRPr="00FD35D9">
        <w:rPr>
          <w:color w:val="808080"/>
          <w:sz w:val="20"/>
          <w:szCs w:val="20"/>
        </w:rPr>
        <w:t xml:space="preserve">, </w:t>
      </w:r>
      <w:r w:rsidRPr="00FD35D9">
        <w:rPr>
          <w:color w:val="808080"/>
          <w:sz w:val="20"/>
          <w:szCs w:val="20"/>
        </w:rPr>
        <w:t>en caso de permitir cotización en moneda extranjera</w:t>
      </w:r>
      <w:r w:rsidR="001D4B2A" w:rsidRPr="00FD35D9">
        <w:rPr>
          <w:color w:val="808080"/>
          <w:sz w:val="20"/>
          <w:szCs w:val="20"/>
        </w:rPr>
        <w:t xml:space="preserve"> (Artículo 30, Reglamento de Contrataciones)</w:t>
      </w:r>
      <w:r w:rsidRPr="00FD35D9">
        <w:rPr>
          <w:color w:val="808080"/>
          <w:sz w:val="20"/>
          <w:szCs w:val="20"/>
        </w:rPr>
        <w:t>, indicar</w:t>
      </w:r>
      <w:r w:rsidR="00B6712D" w:rsidRPr="00FD35D9">
        <w:rPr>
          <w:color w:val="808080"/>
          <w:sz w:val="20"/>
          <w:szCs w:val="20"/>
        </w:rPr>
        <w:t xml:space="preserve"> mecanismo de conversión </w:t>
      </w:r>
      <w:r w:rsidRPr="00FD35D9">
        <w:rPr>
          <w:color w:val="808080"/>
          <w:sz w:val="20"/>
          <w:szCs w:val="20"/>
        </w:rPr>
        <w:t>a</w:t>
      </w:r>
      <w:r w:rsidR="00B6712D" w:rsidRPr="00FD35D9">
        <w:rPr>
          <w:color w:val="808080"/>
          <w:sz w:val="20"/>
          <w:szCs w:val="20"/>
        </w:rPr>
        <w:t xml:space="preserve"> la moneda de curso legal, para la comparación de ofertas (Artículo </w:t>
      </w:r>
      <w:r w:rsidR="001D4B2A" w:rsidRPr="00FD35D9">
        <w:rPr>
          <w:color w:val="808080"/>
          <w:sz w:val="20"/>
          <w:szCs w:val="20"/>
        </w:rPr>
        <w:t>55, Reglamento de Contrataciones</w:t>
      </w:r>
      <w:r w:rsidR="00B6712D" w:rsidRPr="00FD35D9">
        <w:rPr>
          <w:color w:val="808080"/>
          <w:sz w:val="20"/>
          <w:szCs w:val="20"/>
        </w:rPr>
        <w:t>).</w:t>
      </w:r>
      <w:r w:rsidR="00C906D0">
        <w:rPr>
          <w:color w:val="808080"/>
          <w:sz w:val="20"/>
          <w:szCs w:val="20"/>
        </w:rPr>
        <w:t xml:space="preserve"> Indicar los conceptos que incluyen el precio de la cotización. </w:t>
      </w:r>
      <w:bookmarkEnd w:id="4"/>
    </w:p>
    <w:p w14:paraId="7F80F6FA" w14:textId="77777777" w:rsidR="00B6712D" w:rsidRDefault="00B6712D" w:rsidP="00B6712D">
      <w:pPr>
        <w:spacing w:after="0" w:line="240" w:lineRule="auto"/>
        <w:rPr>
          <w:sz w:val="18"/>
        </w:rPr>
      </w:pPr>
    </w:p>
    <w:p w14:paraId="118FCDD5" w14:textId="77777777" w:rsidR="001C13A5" w:rsidRDefault="001C13A5" w:rsidP="001C13A5">
      <w:pPr>
        <w:spacing w:after="0" w:line="240" w:lineRule="auto"/>
        <w:jc w:val="both"/>
      </w:pPr>
      <w:permStart w:id="432822771" w:edGrp="everyone"/>
      <w:r w:rsidRPr="007D0B92">
        <w:rPr>
          <w:color w:val="FF0000"/>
        </w:rPr>
        <w:t>Ejemplo de redacción:</w:t>
      </w:r>
      <w:r w:rsidRPr="007D0B92">
        <w:t xml:space="preserve"> Las ofertas deberán ser presentadas en pesos.  Los precios deberán incluir la totalidad de los costos (transporte, descarga, pago de pólizas, impuestos y gravámenes vigentes, IVA, etc.).</w:t>
      </w:r>
    </w:p>
    <w:p w14:paraId="54D82557" w14:textId="77777777" w:rsidR="00CF523B" w:rsidRPr="00927C9E" w:rsidRDefault="00CF523B" w:rsidP="00CF523B">
      <w:pPr>
        <w:pStyle w:val="Textbody"/>
        <w:rPr>
          <w:rFonts w:ascii="Calibri" w:hAnsi="Calibri" w:cs="Calibri"/>
          <w:color w:val="000000"/>
          <w:sz w:val="22"/>
          <w:szCs w:val="22"/>
        </w:rPr>
      </w:pPr>
      <w:r w:rsidRPr="00927C9E">
        <w:rPr>
          <w:rFonts w:ascii="Calibri" w:hAnsi="Calibri" w:cs="Calibri"/>
          <w:color w:val="000000"/>
          <w:sz w:val="22"/>
          <w:szCs w:val="22"/>
        </w:rPr>
        <w:t>Conjuntamente con la oferta económica, los oferentes deberán presentar:</w:t>
      </w:r>
    </w:p>
    <w:p w14:paraId="031D66F5" w14:textId="77777777" w:rsidR="00CF523B" w:rsidRPr="00927C9E" w:rsidRDefault="00CF523B" w:rsidP="00CF523B">
      <w:pPr>
        <w:pStyle w:val="Textosinformato1"/>
        <w:numPr>
          <w:ilvl w:val="0"/>
          <w:numId w:val="13"/>
        </w:numPr>
        <w:tabs>
          <w:tab w:val="left" w:pos="420"/>
        </w:tabs>
        <w:autoSpaceDN w:val="0"/>
        <w:spacing w:before="0" w:after="0" w:line="276" w:lineRule="auto"/>
        <w:jc w:val="both"/>
        <w:textAlignment w:val="baseline"/>
        <w:rPr>
          <w:rFonts w:ascii="Calibri" w:hAnsi="Calibri" w:cs="Calibri"/>
          <w:b/>
          <w:color w:val="000000"/>
          <w:sz w:val="22"/>
          <w:szCs w:val="22"/>
          <w:u w:val="single"/>
        </w:rPr>
      </w:pPr>
      <w:r w:rsidRPr="00927C9E">
        <w:rPr>
          <w:rFonts w:ascii="Calibri" w:hAnsi="Calibri" w:cs="Calibri"/>
          <w:b/>
          <w:color w:val="000000"/>
          <w:sz w:val="22"/>
          <w:szCs w:val="22"/>
          <w:u w:val="single"/>
        </w:rPr>
        <w:t xml:space="preserve">Fotocopia de inscripción de impuestos vigente en la AFIP, en DGR de la Provincia de La Pampa. Fotocopias autenticadas de la Habilitación Municipal vigente para prestar servicios extendida por la Municipalidad de Santa Rosa, Constancia de Verificación Técnica y del seguro vigente de cada una de las unidades afectadas a esta contratación, fotocopia certificada del carnet de conductor profesional   de las personas que conducirán las unidades afectadas, y del título de propiedad del/os vehículo/s afectados al presente contrato. Se </w:t>
      </w:r>
      <w:proofErr w:type="gramStart"/>
      <w:r w:rsidRPr="00927C9E">
        <w:rPr>
          <w:rFonts w:ascii="Calibri" w:hAnsi="Calibri" w:cs="Calibri"/>
          <w:b/>
          <w:color w:val="000000"/>
          <w:sz w:val="22"/>
          <w:szCs w:val="22"/>
          <w:u w:val="single"/>
        </w:rPr>
        <w:t>aceptara</w:t>
      </w:r>
      <w:proofErr w:type="gramEnd"/>
      <w:r w:rsidRPr="00927C9E">
        <w:rPr>
          <w:rFonts w:ascii="Calibri" w:hAnsi="Calibri" w:cs="Calibri"/>
          <w:b/>
          <w:color w:val="000000"/>
          <w:sz w:val="22"/>
          <w:szCs w:val="22"/>
          <w:u w:val="single"/>
        </w:rPr>
        <w:t xml:space="preserve"> contrato de leasing siempre que el plazo de vigencia de dicho contrato exceda el plazo de duración de la presente licitación pública. Todas fotocopias deben ser autenticadas ante Escribano Público.</w:t>
      </w:r>
    </w:p>
    <w:p w14:paraId="1A036B25" w14:textId="77777777" w:rsidR="00CF523B" w:rsidRPr="00927C9E" w:rsidRDefault="00CF523B" w:rsidP="00CF523B">
      <w:pPr>
        <w:pStyle w:val="Textosinformato1"/>
        <w:numPr>
          <w:ilvl w:val="0"/>
          <w:numId w:val="13"/>
        </w:numPr>
        <w:tabs>
          <w:tab w:val="left" w:pos="420"/>
        </w:tabs>
        <w:autoSpaceDN w:val="0"/>
        <w:spacing w:before="0" w:after="0" w:line="276" w:lineRule="auto"/>
        <w:jc w:val="both"/>
        <w:textAlignment w:val="baseline"/>
        <w:rPr>
          <w:rFonts w:ascii="Calibri" w:hAnsi="Calibri" w:cs="Calibri"/>
          <w:color w:val="000000"/>
          <w:sz w:val="22"/>
          <w:szCs w:val="22"/>
        </w:rPr>
      </w:pPr>
      <w:r w:rsidRPr="00927C9E">
        <w:rPr>
          <w:rFonts w:ascii="Calibri" w:hAnsi="Calibri" w:cs="Calibri"/>
          <w:color w:val="000000"/>
          <w:sz w:val="22"/>
          <w:szCs w:val="22"/>
        </w:rPr>
        <w:t>Recorrido a realizar indicando el/los lugar/es de espera hasta el establecimiento educativo cumpliendo con el horario de ingreso al mismo, considerando la cantidad de asientos de la/s unidad/es cotizada/</w:t>
      </w:r>
      <w:proofErr w:type="gramStart"/>
      <w:r w:rsidRPr="00927C9E">
        <w:rPr>
          <w:rFonts w:ascii="Calibri" w:hAnsi="Calibri" w:cs="Calibri"/>
          <w:color w:val="000000"/>
          <w:sz w:val="22"/>
          <w:szCs w:val="22"/>
        </w:rPr>
        <w:t>s,  cantidad</w:t>
      </w:r>
      <w:proofErr w:type="gramEnd"/>
      <w:r w:rsidRPr="00927C9E">
        <w:rPr>
          <w:rFonts w:ascii="Calibri" w:hAnsi="Calibri" w:cs="Calibri"/>
          <w:color w:val="000000"/>
          <w:sz w:val="22"/>
          <w:szCs w:val="22"/>
        </w:rPr>
        <w:t xml:space="preserve"> de alumnos que suben en cada lugar de espera, cantidad que bajan en el establecimiento educativo y su regreso desde el establecimiento, cumpliendo con el horario de salida, hasta el/los lugares de espera.</w:t>
      </w:r>
    </w:p>
    <w:p w14:paraId="10322F62" w14:textId="77777777" w:rsidR="00CF523B" w:rsidRPr="00927C9E" w:rsidRDefault="00CF523B" w:rsidP="00CF523B">
      <w:pPr>
        <w:pStyle w:val="Textosinformato1"/>
        <w:numPr>
          <w:ilvl w:val="0"/>
          <w:numId w:val="13"/>
        </w:numPr>
        <w:tabs>
          <w:tab w:val="left" w:pos="420"/>
        </w:tabs>
        <w:autoSpaceDN w:val="0"/>
        <w:spacing w:before="0" w:after="0" w:line="276" w:lineRule="auto"/>
        <w:jc w:val="both"/>
        <w:textAlignment w:val="baseline"/>
        <w:rPr>
          <w:rFonts w:ascii="Calibri" w:hAnsi="Calibri" w:cs="Calibri"/>
          <w:b/>
          <w:color w:val="000000"/>
          <w:sz w:val="22"/>
          <w:szCs w:val="22"/>
        </w:rPr>
      </w:pPr>
      <w:r w:rsidRPr="00927C9E">
        <w:rPr>
          <w:rFonts w:ascii="Calibri" w:hAnsi="Calibri" w:cs="Calibri"/>
          <w:b/>
          <w:color w:val="000000"/>
          <w:sz w:val="22"/>
          <w:szCs w:val="22"/>
        </w:rPr>
        <w:lastRenderedPageBreak/>
        <w:t>Se deberá completar el anexo correspondiente a la estructura de costos que se acompaña con el presente, y determinar el valor del kilómetro en base a los conceptos prefijados. El valor por kilómetro recorrido se corresponderá a la utilización de una unidad de transporte utilizada, en caso de utilizar más de una, se deberá aclarar junto a la cotización. Ante cualquier consulta deberán dirigirse a la Dirección General de Administración Escolar- 2° piso Centro Cívico.</w:t>
      </w:r>
    </w:p>
    <w:p w14:paraId="70506AE9" w14:textId="77777777" w:rsidR="00CF523B" w:rsidRPr="00927C9E" w:rsidRDefault="00CF523B" w:rsidP="00CF523B">
      <w:pPr>
        <w:pStyle w:val="Textosinformato1"/>
        <w:numPr>
          <w:ilvl w:val="0"/>
          <w:numId w:val="13"/>
        </w:numPr>
        <w:tabs>
          <w:tab w:val="left" w:pos="420"/>
        </w:tabs>
        <w:autoSpaceDN w:val="0"/>
        <w:spacing w:before="0" w:after="0" w:line="276" w:lineRule="auto"/>
        <w:jc w:val="both"/>
        <w:textAlignment w:val="baseline"/>
        <w:rPr>
          <w:rFonts w:ascii="Calibri" w:hAnsi="Calibri" w:cs="Calibri"/>
          <w:color w:val="000000"/>
          <w:sz w:val="22"/>
          <w:szCs w:val="22"/>
        </w:rPr>
      </w:pPr>
      <w:r w:rsidRPr="00927C9E">
        <w:rPr>
          <w:rFonts w:ascii="Calibri" w:hAnsi="Calibri" w:cs="Calibri"/>
          <w:color w:val="000000"/>
          <w:sz w:val="22"/>
          <w:szCs w:val="22"/>
        </w:rPr>
        <w:t>En caso de corresponder, LA EMPRESA deberá acompañar declaración jurada indicando si la nómina de trabajadores afectados a prestar el servicio, se dedicarán exclusivamente a la presente contratación. De no ser así, deberá indicar en su estructura de costos el porcentaje en los que serán utilizados los trabajadores para brindar los traslados correspondientes al presente pliego.</w:t>
      </w:r>
    </w:p>
    <w:p w14:paraId="58226235" w14:textId="77777777" w:rsidR="00CF523B" w:rsidRPr="00927C9E" w:rsidRDefault="00CF523B" w:rsidP="00CF523B">
      <w:pPr>
        <w:pStyle w:val="Textosinformato1"/>
        <w:tabs>
          <w:tab w:val="left" w:pos="420"/>
        </w:tabs>
        <w:spacing w:before="0" w:after="0" w:line="276" w:lineRule="auto"/>
        <w:jc w:val="both"/>
        <w:rPr>
          <w:rFonts w:ascii="Calibri" w:hAnsi="Calibri" w:cs="Calibri"/>
          <w:color w:val="000000"/>
          <w:sz w:val="22"/>
          <w:szCs w:val="22"/>
        </w:rPr>
      </w:pPr>
    </w:p>
    <w:p w14:paraId="3A1E64F2" w14:textId="77777777" w:rsidR="00CF523B" w:rsidRPr="00927C9E" w:rsidRDefault="00CF523B" w:rsidP="00CF523B">
      <w:pPr>
        <w:pStyle w:val="Standard"/>
        <w:spacing w:line="276" w:lineRule="auto"/>
        <w:jc w:val="both"/>
        <w:rPr>
          <w:rFonts w:ascii="Calibri" w:hAnsi="Calibri" w:cs="Calibri"/>
          <w:color w:val="000000"/>
          <w:sz w:val="22"/>
          <w:szCs w:val="22"/>
        </w:rPr>
      </w:pPr>
      <w:r w:rsidRPr="00927C9E">
        <w:rPr>
          <w:rFonts w:ascii="Calibri" w:hAnsi="Calibri" w:cs="Calibri"/>
          <w:sz w:val="22"/>
          <w:szCs w:val="22"/>
        </w:rPr>
        <w:t>En caso de incumplimiento o la presentación incompleta de cualquiera de los requisitos exigidos en el presente apartado La Dirección General podrá desestimar la oferta.</w:t>
      </w:r>
    </w:p>
    <w:permEnd w:id="432822771"/>
    <w:p w14:paraId="3B135BA6" w14:textId="77777777" w:rsidR="00FC1C94" w:rsidRPr="00FC1C94" w:rsidRDefault="00FC1C94" w:rsidP="00B6712D">
      <w:pPr>
        <w:spacing w:after="0" w:line="240" w:lineRule="auto"/>
        <w:rPr>
          <w:sz w:val="20"/>
          <w:szCs w:val="20"/>
        </w:rPr>
      </w:pPr>
    </w:p>
    <w:bookmarkEnd w:id="5"/>
    <w:p w14:paraId="70AFD0EF" w14:textId="77777777" w:rsidR="00B6712D" w:rsidRDefault="00B6712D" w:rsidP="00B6712D">
      <w:pPr>
        <w:spacing w:after="0" w:line="240" w:lineRule="auto"/>
        <w:rPr>
          <w:sz w:val="18"/>
        </w:rPr>
      </w:pPr>
    </w:p>
    <w:p w14:paraId="23EF54AA" w14:textId="77777777" w:rsidR="00A35711" w:rsidRDefault="00782E1D" w:rsidP="00A35711">
      <w:pPr>
        <w:spacing w:after="0" w:line="240" w:lineRule="auto"/>
        <w:rPr>
          <w:b/>
        </w:rPr>
      </w:pPr>
      <w:r>
        <w:rPr>
          <w:b/>
        </w:rPr>
        <w:t>10</w:t>
      </w:r>
      <w:r w:rsidR="00A35711">
        <w:rPr>
          <w:b/>
        </w:rPr>
        <w:t>. Valor del Pliego</w:t>
      </w:r>
      <w:r>
        <w:rPr>
          <w:b/>
        </w:rPr>
        <w:t xml:space="preserve"> (Solo para Licitaciones Públicas)</w:t>
      </w:r>
    </w:p>
    <w:p w14:paraId="2F8FD0B4" w14:textId="77777777" w:rsidR="00A35711" w:rsidRPr="00A35711" w:rsidRDefault="00A35711" w:rsidP="00A35711">
      <w:pPr>
        <w:spacing w:after="0" w:line="240" w:lineRule="auto"/>
        <w:rPr>
          <w:color w:val="808080"/>
          <w:sz w:val="20"/>
          <w:szCs w:val="20"/>
        </w:rPr>
      </w:pPr>
      <w:bookmarkStart w:id="6" w:name="_Hlk107559168"/>
      <w:r w:rsidRPr="00A35711">
        <w:rPr>
          <w:color w:val="808080"/>
          <w:sz w:val="20"/>
          <w:szCs w:val="20"/>
        </w:rPr>
        <w:t>De acuerdo al artículo 103, inciso b. del Reglamento de Contrataciones</w:t>
      </w:r>
    </w:p>
    <w:p w14:paraId="3B466627" w14:textId="77777777" w:rsidR="00A35711" w:rsidRDefault="00A35711" w:rsidP="00A357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702"/>
      </w:tblGrid>
      <w:tr w:rsidR="00A35711" w:rsidRPr="005907E7" w14:paraId="0A547BAA" w14:textId="77777777" w:rsidTr="00FD35D9">
        <w:trPr>
          <w:trHeight w:val="315"/>
        </w:trPr>
        <w:tc>
          <w:tcPr>
            <w:tcW w:w="2079" w:type="dxa"/>
            <w:shd w:val="clear" w:color="auto" w:fill="auto"/>
          </w:tcPr>
          <w:p w14:paraId="16C9BB11" w14:textId="77777777" w:rsidR="00A35711" w:rsidRPr="005907E7" w:rsidRDefault="00A35711" w:rsidP="00FD35D9">
            <w:pPr>
              <w:spacing w:after="0" w:line="240" w:lineRule="auto"/>
              <w:rPr>
                <w:bCs/>
              </w:rPr>
            </w:pPr>
            <w:r w:rsidRPr="005907E7">
              <w:rPr>
                <w:bCs/>
              </w:rPr>
              <w:t>En números</w:t>
            </w:r>
          </w:p>
        </w:tc>
        <w:tc>
          <w:tcPr>
            <w:tcW w:w="7778" w:type="dxa"/>
            <w:shd w:val="clear" w:color="auto" w:fill="auto"/>
          </w:tcPr>
          <w:p w14:paraId="541A26EF" w14:textId="77777777" w:rsidR="00A35711" w:rsidRPr="005907E7" w:rsidRDefault="00A35711" w:rsidP="00FD35D9">
            <w:pPr>
              <w:spacing w:after="0" w:line="240" w:lineRule="auto"/>
              <w:rPr>
                <w:bCs/>
              </w:rPr>
            </w:pPr>
            <w:r w:rsidRPr="005907E7">
              <w:rPr>
                <w:bCs/>
              </w:rPr>
              <w:t>En letras</w:t>
            </w:r>
          </w:p>
        </w:tc>
      </w:tr>
      <w:tr w:rsidR="00A35711" w:rsidRPr="005907E7" w14:paraId="7822EF07" w14:textId="77777777" w:rsidTr="00FD35D9">
        <w:trPr>
          <w:trHeight w:val="315"/>
        </w:trPr>
        <w:tc>
          <w:tcPr>
            <w:tcW w:w="2079" w:type="dxa"/>
            <w:shd w:val="clear" w:color="auto" w:fill="auto"/>
          </w:tcPr>
          <w:p w14:paraId="6618DE41" w14:textId="77777777" w:rsidR="00A35711" w:rsidRPr="005907E7" w:rsidRDefault="00A35711" w:rsidP="00FD35D9">
            <w:pPr>
              <w:spacing w:after="0" w:line="240" w:lineRule="auto"/>
              <w:rPr>
                <w:b/>
              </w:rPr>
            </w:pPr>
          </w:p>
        </w:tc>
        <w:tc>
          <w:tcPr>
            <w:tcW w:w="7778" w:type="dxa"/>
            <w:shd w:val="clear" w:color="auto" w:fill="auto"/>
          </w:tcPr>
          <w:p w14:paraId="631357FA" w14:textId="77777777" w:rsidR="00A35711" w:rsidRPr="005907E7" w:rsidRDefault="00A35711" w:rsidP="00FD35D9">
            <w:pPr>
              <w:spacing w:after="0" w:line="240" w:lineRule="auto"/>
              <w:rPr>
                <w:b/>
              </w:rPr>
            </w:pPr>
          </w:p>
        </w:tc>
      </w:tr>
      <w:bookmarkEnd w:id="6"/>
    </w:tbl>
    <w:p w14:paraId="6F38DE3F" w14:textId="77777777" w:rsidR="00A35711" w:rsidRDefault="00A35711" w:rsidP="004A7B76">
      <w:pPr>
        <w:spacing w:after="0" w:line="240" w:lineRule="auto"/>
        <w:rPr>
          <w:b/>
        </w:rPr>
      </w:pPr>
    </w:p>
    <w:p w14:paraId="73B2F6B8" w14:textId="77777777" w:rsidR="009F5B31" w:rsidRDefault="009F5B31" w:rsidP="009F5B31">
      <w:pPr>
        <w:spacing w:after="0" w:line="240" w:lineRule="auto"/>
        <w:rPr>
          <w:b/>
        </w:rPr>
      </w:pPr>
      <w:r>
        <w:rPr>
          <w:b/>
        </w:rPr>
        <w:t>1</w:t>
      </w:r>
      <w:r w:rsidR="00782E1D">
        <w:rPr>
          <w:b/>
        </w:rPr>
        <w:t>1</w:t>
      </w:r>
      <w:r>
        <w:rPr>
          <w:b/>
        </w:rPr>
        <w:t>. Requisitos para la Presentación de Ofertas</w:t>
      </w:r>
    </w:p>
    <w:p w14:paraId="33AFD6F9" w14:textId="77777777" w:rsidR="009F5B31" w:rsidRPr="00FD35D9" w:rsidRDefault="009F5B31" w:rsidP="009F5B31">
      <w:pPr>
        <w:spacing w:after="0" w:line="240" w:lineRule="auto"/>
        <w:rPr>
          <w:color w:val="808080"/>
          <w:sz w:val="20"/>
          <w:szCs w:val="20"/>
        </w:rPr>
      </w:pPr>
      <w:r w:rsidRPr="00FD35D9">
        <w:rPr>
          <w:color w:val="808080"/>
          <w:sz w:val="20"/>
          <w:szCs w:val="20"/>
        </w:rPr>
        <w:t>Conforme lo establecido en Artículo 24 del Reglamento de Contrataciones.</w:t>
      </w:r>
    </w:p>
    <w:p w14:paraId="7BD6D81C" w14:textId="77777777" w:rsidR="009F5B31" w:rsidRDefault="009F5B31" w:rsidP="009F5B31">
      <w:pPr>
        <w:spacing w:after="0" w:line="240" w:lineRule="auto"/>
        <w:rPr>
          <w:sz w:val="18"/>
        </w:rPr>
      </w:pPr>
    </w:p>
    <w:p w14:paraId="7C2D9936" w14:textId="77777777" w:rsidR="00157D99" w:rsidRDefault="00157D99" w:rsidP="00157D99">
      <w:pPr>
        <w:spacing w:after="0" w:line="240" w:lineRule="auto"/>
      </w:pPr>
      <w:bookmarkStart w:id="7" w:name="_Hlk139271919"/>
      <w:r>
        <w:t>Quienes tengan interés en formular Oferta deberán:</w:t>
      </w:r>
    </w:p>
    <w:p w14:paraId="7C5BB44F" w14:textId="77777777" w:rsidR="00157D99" w:rsidRDefault="00157D99" w:rsidP="00157D99">
      <w:pPr>
        <w:spacing w:after="0" w:line="240" w:lineRule="auto"/>
        <w:rPr>
          <w:sz w:val="18"/>
        </w:rPr>
      </w:pPr>
    </w:p>
    <w:p w14:paraId="6521391A" w14:textId="77777777" w:rsidR="00157D99" w:rsidRDefault="00157D99" w:rsidP="00157D99">
      <w:pPr>
        <w:numPr>
          <w:ilvl w:val="0"/>
          <w:numId w:val="4"/>
        </w:numPr>
        <w:spacing w:after="0" w:line="240" w:lineRule="auto"/>
        <w:ind w:right="680"/>
        <w:contextualSpacing/>
        <w:jc w:val="both"/>
      </w:pPr>
      <w:bookmarkStart w:id="8" w:name="_Hlk131151693"/>
      <w:r>
        <w:t>Contar con inscripción en el</w:t>
      </w:r>
      <w:r w:rsidRPr="00C6584D">
        <w:rPr>
          <w:b/>
          <w:bCs/>
        </w:rPr>
        <w:t xml:space="preserve"> Registro de Proveedores</w:t>
      </w:r>
      <w:r>
        <w:t xml:space="preserve">, en los términos del CAPITULO III del Reglamento de Contrataciones, </w:t>
      </w:r>
      <w:r w:rsidRPr="00C6584D">
        <w:rPr>
          <w:b/>
          <w:bCs/>
        </w:rPr>
        <w:t>excepto</w:t>
      </w:r>
      <w:r>
        <w:t xml:space="preserve"> los casos previstos en el artículo 25 de</w:t>
      </w:r>
      <w:bookmarkEnd w:id="8"/>
      <w:r>
        <w:t xml:space="preserve"> la citada norma.</w:t>
      </w:r>
    </w:p>
    <w:p w14:paraId="469884C5" w14:textId="77777777" w:rsidR="00157D99" w:rsidRDefault="00157D99" w:rsidP="00157D99">
      <w:pPr>
        <w:spacing w:after="0" w:line="240" w:lineRule="auto"/>
        <w:ind w:left="644" w:right="680"/>
        <w:contextualSpacing/>
        <w:jc w:val="both"/>
        <w:rPr>
          <w:sz w:val="18"/>
        </w:rPr>
      </w:pPr>
    </w:p>
    <w:p w14:paraId="642A49BD" w14:textId="77777777" w:rsidR="00157D99" w:rsidRDefault="00157D99" w:rsidP="00157D99">
      <w:pPr>
        <w:numPr>
          <w:ilvl w:val="0"/>
          <w:numId w:val="4"/>
        </w:numPr>
        <w:spacing w:after="0" w:line="240" w:lineRule="auto"/>
        <w:ind w:right="680"/>
        <w:contextualSpacing/>
        <w:jc w:val="both"/>
      </w:pPr>
      <w:r>
        <w:t xml:space="preserve">Contar con </w:t>
      </w:r>
      <w:r w:rsidRPr="00C6584D">
        <w:rPr>
          <w:b/>
          <w:bCs/>
        </w:rPr>
        <w:t>Certificado de Cumplimiento Fiscal</w:t>
      </w:r>
      <w:r>
        <w:t xml:space="preserve"> en el Impuesto a los Ingresos Brutos de la Provincia de La Pampa, tanto para el caso de obligados directos como de contribuyentes en Convenio Multilateral.  De este requisito quedan </w:t>
      </w:r>
      <w:r w:rsidRPr="00423EBB">
        <w:rPr>
          <w:b/>
          <w:bCs/>
        </w:rPr>
        <w:t>exceptuad</w:t>
      </w:r>
      <w:r>
        <w:rPr>
          <w:b/>
          <w:bCs/>
        </w:rPr>
        <w:t>a</w:t>
      </w:r>
      <w:r w:rsidRPr="00423EBB">
        <w:rPr>
          <w:b/>
          <w:bCs/>
        </w:rPr>
        <w:t>s</w:t>
      </w:r>
      <w:r>
        <w:t xml:space="preserve"> las invitaciones que se cursen en el marco de lo establecido en el Artículo 25 del Reglamento de Contrataciones.</w:t>
      </w:r>
    </w:p>
    <w:p w14:paraId="455BBF23" w14:textId="77777777" w:rsidR="00157D99" w:rsidRDefault="00157D99" w:rsidP="00157D99">
      <w:pPr>
        <w:pStyle w:val="Prrafodelista"/>
        <w:spacing w:after="0"/>
      </w:pPr>
    </w:p>
    <w:p w14:paraId="6BC075A2" w14:textId="77777777" w:rsidR="00157D99" w:rsidRPr="00A93AD4" w:rsidRDefault="00157D99" w:rsidP="00157D99">
      <w:pPr>
        <w:widowControl w:val="0"/>
        <w:numPr>
          <w:ilvl w:val="0"/>
          <w:numId w:val="4"/>
        </w:numPr>
        <w:ind w:right="709"/>
        <w:jc w:val="both"/>
      </w:pPr>
      <w:r>
        <w:t>A</w:t>
      </w:r>
      <w:r w:rsidRPr="00A93AD4">
        <w:t xml:space="preserve">djuntar </w:t>
      </w:r>
      <w:r w:rsidRPr="00C6584D">
        <w:rPr>
          <w:b/>
          <w:bCs/>
        </w:rPr>
        <w:t>Declaración Jurada</w:t>
      </w:r>
      <w:r w:rsidRPr="00A93AD4">
        <w:t xml:space="preserve"> en la que conste no encontrarse en Concurso Preventivo, Quiebra o Liquidación </w:t>
      </w:r>
      <w:r w:rsidRPr="003974BD">
        <w:t>(Anexo I).</w:t>
      </w:r>
    </w:p>
    <w:p w14:paraId="516DB279" w14:textId="77777777" w:rsidR="00157D99" w:rsidRPr="00885FF7" w:rsidRDefault="00157D99" w:rsidP="00157D99">
      <w:pPr>
        <w:numPr>
          <w:ilvl w:val="0"/>
          <w:numId w:val="4"/>
        </w:numPr>
        <w:spacing w:after="0" w:line="240" w:lineRule="auto"/>
        <w:ind w:right="680"/>
        <w:contextualSpacing/>
        <w:jc w:val="both"/>
      </w:pPr>
      <w:r>
        <w:t>P</w:t>
      </w:r>
      <w:r w:rsidRPr="00885FF7">
        <w:t xml:space="preserve">resentar </w:t>
      </w:r>
      <w:r w:rsidRPr="00C6584D">
        <w:rPr>
          <w:b/>
          <w:bCs/>
        </w:rPr>
        <w:t>CERTIFICADO DE LIBRE DEUDA</w:t>
      </w:r>
      <w:r w:rsidRPr="00885FF7">
        <w:t xml:space="preserve"> REGISTRADA expedido por el Registro Provincial de Deudores Alimentarios dependiente de la Dirección General del Registro Civil y Capacidad de las Personas, sito en </w:t>
      </w:r>
      <w:r>
        <w:t>25 de Mayo 383, Primer Piso,</w:t>
      </w:r>
      <w:r w:rsidRPr="00885FF7">
        <w:t xml:space="preserve"> de la ciudad de Santa Rosa, bajo apercibimiento de lo dispuesto por la Ley Nº 2201 y su Decreto Reglamentario Nº 219/06.  Las consultas pertinentes podrán realizarse a los teléfonos (02954)-456249 / 421298.</w:t>
      </w:r>
    </w:p>
    <w:p w14:paraId="7864B813" w14:textId="77777777" w:rsidR="00157D99" w:rsidRPr="00885FF7" w:rsidRDefault="00157D99" w:rsidP="00157D99">
      <w:pPr>
        <w:spacing w:after="0" w:line="240" w:lineRule="auto"/>
        <w:ind w:left="644" w:right="680"/>
        <w:contextualSpacing/>
        <w:jc w:val="both"/>
      </w:pPr>
      <w:r w:rsidRPr="00885FF7">
        <w:t xml:space="preserve">Se considerará cumplida la exigencia de acreditar Libre Deuda Alimentaria, con la presentación, debidamente suscripta, de la </w:t>
      </w:r>
      <w:r w:rsidRPr="00C6584D">
        <w:rPr>
          <w:b/>
          <w:bCs/>
        </w:rPr>
        <w:t>Autorización</w:t>
      </w:r>
      <w:r w:rsidRPr="00885FF7">
        <w:t xml:space="preserve"> que como Anexo II se adjunta al presente pliego.</w:t>
      </w:r>
    </w:p>
    <w:p w14:paraId="4AF6B53A" w14:textId="77777777" w:rsidR="00157D99" w:rsidRDefault="00157D99" w:rsidP="00157D99">
      <w:pPr>
        <w:spacing w:after="0" w:line="240" w:lineRule="auto"/>
        <w:ind w:left="644" w:right="680"/>
        <w:contextualSpacing/>
        <w:jc w:val="both"/>
      </w:pPr>
      <w:r w:rsidRPr="00885FF7">
        <w:t xml:space="preserve">En caso de tratarse de personas jurídicas, el certificado deberá ser presentado </w:t>
      </w:r>
      <w:r w:rsidRPr="00C6584D">
        <w:rPr>
          <w:b/>
          <w:bCs/>
        </w:rPr>
        <w:t xml:space="preserve">por </w:t>
      </w:r>
      <w:r>
        <w:rPr>
          <w:b/>
          <w:bCs/>
        </w:rPr>
        <w:t>la totalidad de los miembros</w:t>
      </w:r>
      <w:r w:rsidRPr="00885FF7">
        <w:t xml:space="preserve"> del </w:t>
      </w:r>
      <w:r>
        <w:t>órgano directivo</w:t>
      </w:r>
      <w:r w:rsidRPr="00885FF7">
        <w:t>, adjuntando además copia del instrumento -acta de distribución de cargos- que acredite la composi</w:t>
      </w:r>
      <w:r>
        <w:t>ción del mismo.</w:t>
      </w:r>
    </w:p>
    <w:p w14:paraId="75934384" w14:textId="77777777" w:rsidR="00157D99" w:rsidRDefault="00157D99" w:rsidP="00157D99">
      <w:pPr>
        <w:spacing w:after="0" w:line="240" w:lineRule="auto"/>
        <w:ind w:left="644" w:right="680"/>
        <w:contextualSpacing/>
        <w:jc w:val="both"/>
      </w:pPr>
      <w:r w:rsidRPr="00007232">
        <w:lastRenderedPageBreak/>
        <w:t xml:space="preserve">La no presentación del citado certificado o la correspondiente Autorización </w:t>
      </w:r>
      <w:r w:rsidRPr="003974BD">
        <w:t>(Anexo II)</w:t>
      </w:r>
      <w:r w:rsidRPr="00007232">
        <w:t xml:space="preserve"> debidamente suscripta, producirá la invalidez automática de la propuesta.</w:t>
      </w:r>
    </w:p>
    <w:bookmarkEnd w:id="7"/>
    <w:p w14:paraId="2D9209CD" w14:textId="77777777" w:rsidR="009F5B31" w:rsidRDefault="009F5B31" w:rsidP="009F5B31">
      <w:pPr>
        <w:spacing w:after="0" w:line="240" w:lineRule="auto"/>
        <w:ind w:left="644" w:right="680"/>
        <w:contextualSpacing/>
        <w:jc w:val="both"/>
      </w:pPr>
    </w:p>
    <w:p w14:paraId="4109682F" w14:textId="5A2BC3E9" w:rsidR="009F5B31" w:rsidRPr="002A3663" w:rsidRDefault="00DC4C7D" w:rsidP="008F095A">
      <w:pPr>
        <w:numPr>
          <w:ilvl w:val="0"/>
          <w:numId w:val="4"/>
        </w:numPr>
        <w:spacing w:after="0" w:line="240" w:lineRule="auto"/>
        <w:ind w:right="680"/>
        <w:contextualSpacing/>
        <w:jc w:val="both"/>
      </w:pPr>
      <w:r>
        <w:t xml:space="preserve">Reponer </w:t>
      </w:r>
      <w:r w:rsidRPr="002A3663">
        <w:rPr>
          <w:b/>
          <w:bCs/>
        </w:rPr>
        <w:t>Valor del Pliego</w:t>
      </w:r>
    </w:p>
    <w:p w14:paraId="2EA7AA65" w14:textId="77777777" w:rsidR="002A3663" w:rsidRDefault="002A3663" w:rsidP="002A3663">
      <w:pPr>
        <w:spacing w:after="0" w:line="240" w:lineRule="auto"/>
        <w:ind w:right="680"/>
        <w:contextualSpacing/>
        <w:jc w:val="both"/>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9F5B31" w14:paraId="251D5F71" w14:textId="77777777" w:rsidTr="00810841">
        <w:trPr>
          <w:trHeight w:val="203"/>
        </w:trPr>
        <w:tc>
          <w:tcPr>
            <w:tcW w:w="692" w:type="dxa"/>
          </w:tcPr>
          <w:p w14:paraId="20EEA160" w14:textId="77777777" w:rsidR="009F5B31" w:rsidRDefault="009F5B31" w:rsidP="00810841">
            <w:pPr>
              <w:ind w:left="-9"/>
              <w:jc w:val="both"/>
              <w:rPr>
                <w:rFonts w:cs="Arial"/>
                <w:b/>
                <w:bCs/>
              </w:rPr>
            </w:pPr>
            <w:r>
              <w:rPr>
                <w:rFonts w:cs="Arial"/>
                <w:b/>
                <w:bCs/>
              </w:rPr>
              <w:t>Nº</w:t>
            </w:r>
          </w:p>
        </w:tc>
        <w:tc>
          <w:tcPr>
            <w:tcW w:w="3268" w:type="dxa"/>
          </w:tcPr>
          <w:p w14:paraId="7DB1B298" w14:textId="77777777" w:rsidR="009F5B31" w:rsidRDefault="009F5B31" w:rsidP="00810841">
            <w:pPr>
              <w:ind w:left="-9"/>
              <w:jc w:val="both"/>
              <w:rPr>
                <w:rFonts w:cs="Arial"/>
                <w:b/>
                <w:bCs/>
              </w:rPr>
            </w:pPr>
            <w:r>
              <w:rPr>
                <w:rFonts w:ascii="Verdana" w:hAnsi="Verdana" w:cs="Verdana"/>
                <w:b/>
                <w:bCs/>
                <w:sz w:val="18"/>
                <w:szCs w:val="18"/>
              </w:rPr>
              <w:t>1095/7</w:t>
            </w:r>
          </w:p>
        </w:tc>
      </w:tr>
      <w:tr w:rsidR="009F5B31" w14:paraId="731C0C15" w14:textId="77777777" w:rsidTr="00810841">
        <w:trPr>
          <w:trHeight w:val="203"/>
        </w:trPr>
        <w:tc>
          <w:tcPr>
            <w:tcW w:w="692" w:type="dxa"/>
          </w:tcPr>
          <w:p w14:paraId="72E32D04" w14:textId="77777777" w:rsidR="009F5B31" w:rsidRDefault="009F5B31" w:rsidP="00810841">
            <w:pPr>
              <w:ind w:left="-9"/>
              <w:jc w:val="both"/>
              <w:rPr>
                <w:rFonts w:cs="Arial"/>
                <w:b/>
                <w:bCs/>
              </w:rPr>
            </w:pPr>
            <w:r>
              <w:rPr>
                <w:rFonts w:cs="Arial"/>
                <w:b/>
                <w:bCs/>
              </w:rPr>
              <w:t>Banco</w:t>
            </w:r>
          </w:p>
        </w:tc>
        <w:tc>
          <w:tcPr>
            <w:tcW w:w="3268" w:type="dxa"/>
          </w:tcPr>
          <w:p w14:paraId="1042F0C9" w14:textId="77777777" w:rsidR="009F5B31" w:rsidRDefault="009F5B31" w:rsidP="00810841">
            <w:pPr>
              <w:ind w:left="-9"/>
              <w:jc w:val="both"/>
              <w:rPr>
                <w:rFonts w:cs="Arial"/>
                <w:b/>
                <w:bCs/>
              </w:rPr>
            </w:pPr>
            <w:r>
              <w:rPr>
                <w:rFonts w:cs="Arial"/>
                <w:b/>
                <w:bCs/>
              </w:rPr>
              <w:t>De la Pampa</w:t>
            </w:r>
          </w:p>
        </w:tc>
      </w:tr>
      <w:tr w:rsidR="009F5B31" w14:paraId="208759C7" w14:textId="77777777" w:rsidTr="00810841">
        <w:trPr>
          <w:trHeight w:val="203"/>
        </w:trPr>
        <w:tc>
          <w:tcPr>
            <w:tcW w:w="692" w:type="dxa"/>
          </w:tcPr>
          <w:p w14:paraId="16088342" w14:textId="77777777" w:rsidR="009F5B31" w:rsidRDefault="009F5B31" w:rsidP="00810841">
            <w:pPr>
              <w:ind w:left="-9"/>
              <w:jc w:val="both"/>
              <w:rPr>
                <w:rFonts w:cs="Arial"/>
                <w:b/>
                <w:bCs/>
              </w:rPr>
            </w:pPr>
            <w:r>
              <w:rPr>
                <w:rFonts w:cs="Arial"/>
                <w:b/>
                <w:bCs/>
              </w:rPr>
              <w:t>CUIT</w:t>
            </w:r>
          </w:p>
        </w:tc>
        <w:tc>
          <w:tcPr>
            <w:tcW w:w="3268" w:type="dxa"/>
          </w:tcPr>
          <w:p w14:paraId="5FA037BE" w14:textId="77777777" w:rsidR="009F5B31" w:rsidRDefault="009F5B31" w:rsidP="00810841">
            <w:pPr>
              <w:ind w:left="-9"/>
              <w:jc w:val="both"/>
              <w:rPr>
                <w:rFonts w:cs="Arial"/>
                <w:b/>
                <w:bCs/>
              </w:rPr>
            </w:pPr>
            <w:r w:rsidRPr="00085944">
              <w:rPr>
                <w:rFonts w:ascii="Verdana" w:hAnsi="Verdana" w:cs="Verdana"/>
                <w:b/>
                <w:bCs/>
                <w:sz w:val="18"/>
                <w:szCs w:val="18"/>
              </w:rPr>
              <w:t>30-99907583-1</w:t>
            </w:r>
          </w:p>
        </w:tc>
      </w:tr>
      <w:tr w:rsidR="009F5B31" w14:paraId="43333928" w14:textId="77777777" w:rsidTr="00810841">
        <w:trPr>
          <w:trHeight w:val="203"/>
        </w:trPr>
        <w:tc>
          <w:tcPr>
            <w:tcW w:w="692" w:type="dxa"/>
          </w:tcPr>
          <w:p w14:paraId="038BF466" w14:textId="77777777" w:rsidR="009F5B31" w:rsidRDefault="009F5B31" w:rsidP="00810841">
            <w:pPr>
              <w:ind w:left="-9"/>
              <w:jc w:val="both"/>
              <w:rPr>
                <w:rFonts w:cs="Arial"/>
                <w:b/>
                <w:bCs/>
              </w:rPr>
            </w:pPr>
            <w:r>
              <w:rPr>
                <w:rFonts w:cs="Arial"/>
                <w:b/>
                <w:bCs/>
              </w:rPr>
              <w:t>CBU</w:t>
            </w:r>
          </w:p>
        </w:tc>
        <w:tc>
          <w:tcPr>
            <w:tcW w:w="3268" w:type="dxa"/>
          </w:tcPr>
          <w:p w14:paraId="2B2B9D03" w14:textId="77777777" w:rsidR="009F5B31" w:rsidRDefault="009F5B31" w:rsidP="00810841">
            <w:pPr>
              <w:ind w:left="-9"/>
              <w:jc w:val="both"/>
              <w:rPr>
                <w:rFonts w:cs="Arial"/>
                <w:b/>
                <w:bCs/>
              </w:rPr>
            </w:pPr>
            <w:r w:rsidRPr="00085944">
              <w:rPr>
                <w:rFonts w:ascii="Verdana" w:hAnsi="Verdana" w:cs="Verdana"/>
                <w:b/>
                <w:bCs/>
                <w:sz w:val="18"/>
                <w:szCs w:val="18"/>
              </w:rPr>
              <w:t>09303001/10100000</w:t>
            </w:r>
            <w:r>
              <w:rPr>
                <w:rFonts w:ascii="Verdana" w:hAnsi="Verdana" w:cs="Verdana"/>
                <w:b/>
                <w:bCs/>
                <w:sz w:val="18"/>
                <w:szCs w:val="18"/>
              </w:rPr>
              <w:t>109578</w:t>
            </w:r>
          </w:p>
        </w:tc>
      </w:tr>
    </w:tbl>
    <w:p w14:paraId="1F248ECC" w14:textId="77777777" w:rsidR="009F5B31" w:rsidRDefault="009F5B31" w:rsidP="009F5B31">
      <w:pPr>
        <w:spacing w:after="0" w:line="240" w:lineRule="auto"/>
        <w:ind w:right="680"/>
        <w:contextualSpacing/>
        <w:jc w:val="both"/>
      </w:pPr>
    </w:p>
    <w:p w14:paraId="4A018B63" w14:textId="4305B8D9" w:rsidR="009F5B31" w:rsidRPr="00F25AF0" w:rsidRDefault="009F5B31" w:rsidP="00A604DE">
      <w:pPr>
        <w:numPr>
          <w:ilvl w:val="0"/>
          <w:numId w:val="4"/>
        </w:numPr>
        <w:spacing w:after="0" w:line="240" w:lineRule="auto"/>
        <w:ind w:right="680"/>
        <w:contextualSpacing/>
        <w:jc w:val="both"/>
        <w:rPr>
          <w:b/>
          <w:bCs/>
          <w:color w:val="000000"/>
          <w:sz w:val="24"/>
          <w:szCs w:val="24"/>
        </w:rPr>
      </w:pPr>
      <w:r>
        <w:t xml:space="preserve">Reponer </w:t>
      </w:r>
      <w:r w:rsidRPr="00F25AF0">
        <w:rPr>
          <w:b/>
          <w:bCs/>
        </w:rPr>
        <w:t>tasa retributiva de servicios administrativos</w:t>
      </w:r>
      <w:r>
        <w:t xml:space="preserve"> </w:t>
      </w:r>
      <w:r w:rsidRPr="007C0219">
        <w:t xml:space="preserve">(Tasa General de Actuación por Foja) de </w:t>
      </w:r>
      <w:r w:rsidRPr="00F25AF0">
        <w:rPr>
          <w:b/>
          <w:bCs/>
        </w:rPr>
        <w:t xml:space="preserve">PESOS </w:t>
      </w:r>
      <w:r w:rsidR="00C54DF0" w:rsidRPr="00F25AF0">
        <w:rPr>
          <w:b/>
          <w:bCs/>
        </w:rPr>
        <w:t>DOSCIENTOS VEINTICINCO</w:t>
      </w:r>
      <w:r w:rsidRPr="00F25AF0">
        <w:rPr>
          <w:b/>
          <w:bCs/>
        </w:rPr>
        <w:t xml:space="preserve"> ($</w:t>
      </w:r>
      <w:r w:rsidR="00C54DF0" w:rsidRPr="00F25AF0">
        <w:rPr>
          <w:b/>
          <w:bCs/>
        </w:rPr>
        <w:t>22</w:t>
      </w:r>
      <w:r w:rsidRPr="00F25AF0">
        <w:rPr>
          <w:b/>
          <w:bCs/>
        </w:rPr>
        <w:t>5,00)</w:t>
      </w:r>
      <w:r w:rsidRPr="007C0219">
        <w:t xml:space="preserve">, por cada foja de documentación a presentar mediante generación de la boleta en el sitio </w:t>
      </w:r>
      <w:r w:rsidR="00F25AF0" w:rsidRPr="006145A0">
        <w:t>https://dgr.lapampa.gob.ar/ServiciosEnLinea/?accion=Pagar</w:t>
      </w:r>
      <w:r w:rsidR="00F25AF0" w:rsidRPr="007C0219">
        <w:t xml:space="preserve"> de la Dirección General de Rentas o el que lo reemplace</w:t>
      </w:r>
      <w:r w:rsidR="00F25AF0">
        <w:t xml:space="preserve">, opción </w:t>
      </w:r>
      <w:r w:rsidR="00F25AF0">
        <w:rPr>
          <w:rFonts w:cs="Calibri"/>
          <w:color w:val="000000"/>
          <w:shd w:val="clear" w:color="auto" w:fill="FFFFFF"/>
        </w:rPr>
        <w:t>Sellos Tasas Otros/Tasas Retributivas de Servicios - Pagos de Servicios Administrativos/Contaduría General/Tasa General de Actuación por foja</w:t>
      </w:r>
      <w:r w:rsidR="00F25AF0" w:rsidRPr="007C0219">
        <w:t>.</w:t>
      </w:r>
    </w:p>
    <w:p w14:paraId="7F89363A" w14:textId="77777777" w:rsidR="00F25AF0" w:rsidRPr="00F25AF0" w:rsidRDefault="00F25AF0" w:rsidP="00F25AF0">
      <w:pPr>
        <w:spacing w:after="0" w:line="240" w:lineRule="auto"/>
        <w:ind w:left="644" w:right="680"/>
        <w:contextualSpacing/>
        <w:jc w:val="both"/>
        <w:rPr>
          <w:rStyle w:val="Textoennegrita"/>
          <w:color w:val="000000"/>
          <w:sz w:val="24"/>
          <w:szCs w:val="24"/>
        </w:rPr>
      </w:pPr>
    </w:p>
    <w:p w14:paraId="3E81B664" w14:textId="77777777" w:rsidR="002A3663" w:rsidRDefault="002A3663" w:rsidP="002A3663">
      <w:pPr>
        <w:pStyle w:val="NormalWeb"/>
        <w:ind w:right="709"/>
        <w:jc w:val="both"/>
        <w:rPr>
          <w:rStyle w:val="Textoennegrita"/>
          <w:color w:val="000000"/>
        </w:rPr>
      </w:pPr>
      <w:proofErr w:type="gramStart"/>
      <w:r>
        <w:rPr>
          <w:rStyle w:val="Textoennegrita"/>
          <w:color w:val="000000"/>
        </w:rPr>
        <w:t>ATENCIÓN!!</w:t>
      </w:r>
      <w:proofErr w:type="gramEnd"/>
      <w:r>
        <w:rPr>
          <w:rStyle w:val="Textoennegrita"/>
          <w:color w:val="000000"/>
        </w:rPr>
        <w:t xml:space="preserve"> Los puntos e) y f) aplican solo para Licitaciones Públicas.</w:t>
      </w:r>
    </w:p>
    <w:p w14:paraId="384D2A4F" w14:textId="77777777" w:rsidR="009F5B31" w:rsidRDefault="009F5B31" w:rsidP="009F5B31">
      <w:pPr>
        <w:pStyle w:val="NormalWeb"/>
        <w:ind w:right="709"/>
        <w:jc w:val="both"/>
        <w:rPr>
          <w:rStyle w:val="Textoennegrita"/>
          <w:color w:val="000000"/>
        </w:rPr>
      </w:pPr>
      <w:r w:rsidRPr="00234422">
        <w:rPr>
          <w:rStyle w:val="Textoennegrita"/>
          <w:color w:val="000000"/>
        </w:rPr>
        <w:t>Las constancias del depósito del importe correspondiente al valor pliego y de la tasa retributiva de servicios administrativos deberán presentarse indefectiblemente junto a la oferta económica.</w:t>
      </w:r>
    </w:p>
    <w:p w14:paraId="035CEE45" w14:textId="77777777" w:rsidR="009F5B31" w:rsidRPr="00234422" w:rsidRDefault="009F5B31" w:rsidP="009F5B31">
      <w:pPr>
        <w:pStyle w:val="NormalWeb"/>
        <w:ind w:right="709"/>
        <w:jc w:val="both"/>
        <w:rPr>
          <w:color w:val="000000"/>
        </w:rPr>
      </w:pPr>
    </w:p>
    <w:p w14:paraId="1F2D912E" w14:textId="77777777" w:rsidR="004A7B76" w:rsidRDefault="004A7B76" w:rsidP="004A7B76">
      <w:pPr>
        <w:spacing w:after="0" w:line="240" w:lineRule="auto"/>
        <w:rPr>
          <w:b/>
        </w:rPr>
      </w:pPr>
      <w:r>
        <w:rPr>
          <w:b/>
        </w:rPr>
        <w:t>1</w:t>
      </w:r>
      <w:r w:rsidR="00782E1D">
        <w:rPr>
          <w:b/>
        </w:rPr>
        <w:t>2</w:t>
      </w:r>
      <w:r>
        <w:rPr>
          <w:b/>
        </w:rPr>
        <w:t>. Forma de Presentación de Ofertas</w:t>
      </w:r>
    </w:p>
    <w:p w14:paraId="32274975" w14:textId="77777777" w:rsidR="004A7B76" w:rsidRPr="00FD35D9" w:rsidRDefault="004A7B76" w:rsidP="004A7B76">
      <w:pPr>
        <w:spacing w:after="0" w:line="240" w:lineRule="auto"/>
        <w:rPr>
          <w:color w:val="808080"/>
          <w:sz w:val="20"/>
          <w:szCs w:val="20"/>
        </w:rPr>
      </w:pPr>
      <w:r w:rsidRPr="00FD35D9">
        <w:rPr>
          <w:color w:val="808080"/>
          <w:sz w:val="20"/>
          <w:szCs w:val="20"/>
        </w:rPr>
        <w:t>Conforme Artículo 24, 25 y 26 del Reglamento de Contrataciones.  Aclarar en caso que se permita sólo la adjudicación por renglón completo (art. 28 del Reglamento de Contrataciones).</w:t>
      </w:r>
    </w:p>
    <w:p w14:paraId="2839ECBD" w14:textId="77777777" w:rsidR="004A7B76" w:rsidRDefault="004A7B76" w:rsidP="004A7B76">
      <w:pPr>
        <w:spacing w:after="0" w:line="240" w:lineRule="auto"/>
      </w:pPr>
    </w:p>
    <w:p w14:paraId="513BE354" w14:textId="77777777" w:rsidR="00BB29EA" w:rsidRDefault="00BB29EA" w:rsidP="00BB29EA">
      <w:pPr>
        <w:spacing w:after="0" w:line="240" w:lineRule="auto"/>
        <w:jc w:val="both"/>
        <w:rPr>
          <w:rFonts w:cs="Calibri"/>
        </w:rPr>
      </w:pPr>
      <w:bookmarkStart w:id="9" w:name="_Hlk131152689"/>
      <w:r w:rsidRPr="00F31A2C">
        <w:rPr>
          <w:rFonts w:cs="Calibri"/>
        </w:rPr>
        <w:t>La propuesta será presentada</w:t>
      </w:r>
      <w:r>
        <w:rPr>
          <w:rFonts w:cs="Calibri"/>
        </w:rPr>
        <w:t xml:space="preserve"> por duplicado,</w:t>
      </w:r>
      <w:r w:rsidRPr="00F31A2C">
        <w:rPr>
          <w:rFonts w:cs="Calibri"/>
        </w:rPr>
        <w:t xml:space="preserve"> </w:t>
      </w:r>
      <w:r>
        <w:rPr>
          <w:rFonts w:cs="Calibri"/>
        </w:rPr>
        <w:t xml:space="preserve">hasta la hora y día señalados y </w:t>
      </w:r>
      <w:r w:rsidRPr="00F31A2C">
        <w:rPr>
          <w:rFonts w:cs="Calibri"/>
        </w:rPr>
        <w:t xml:space="preserve">en </w:t>
      </w:r>
      <w:r>
        <w:rPr>
          <w:rFonts w:cs="Calibri"/>
        </w:rPr>
        <w:t>el lugar indicado en el pliego</w:t>
      </w:r>
      <w:r w:rsidRPr="00F31A2C">
        <w:rPr>
          <w:rFonts w:cs="Calibri"/>
        </w:rPr>
        <w:t>, en sobre cerrado</w:t>
      </w:r>
      <w:r>
        <w:rPr>
          <w:rFonts w:cs="Calibri"/>
        </w:rPr>
        <w:t xml:space="preserve"> sin inscripción alguna salvo la indicación de la contratación a que corresponde y el día y hora de apertura</w:t>
      </w:r>
      <w:r w:rsidRPr="00F31A2C">
        <w:rPr>
          <w:rFonts w:cs="Calibri"/>
        </w:rPr>
        <w:t>.</w:t>
      </w:r>
    </w:p>
    <w:p w14:paraId="018CF119" w14:textId="35DC7AF3" w:rsidR="00BB29EA" w:rsidRPr="00F31A2C" w:rsidRDefault="00BB29EA" w:rsidP="00BB29EA">
      <w:pPr>
        <w:spacing w:after="0" w:line="240" w:lineRule="auto"/>
        <w:jc w:val="both"/>
        <w:rPr>
          <w:rFonts w:cs="Calibri"/>
        </w:rPr>
      </w:pPr>
      <w:r>
        <w:t>La propuesta d</w:t>
      </w:r>
      <w:r w:rsidRPr="002A5052">
        <w:t>eberá consignar el número de inscripción en el Registro de Proveedores</w:t>
      </w:r>
      <w:r>
        <w:t>, cuando corresponda,</w:t>
      </w:r>
      <w:r w:rsidRPr="002A5052">
        <w:t xml:space="preserve"> y estar firmada por </w:t>
      </w:r>
      <w:r w:rsidR="00A651C2">
        <w:t>quien oferta</w:t>
      </w:r>
      <w:r w:rsidRPr="002A5052">
        <w:t xml:space="preserve"> o su representante legal. Las enmiendas y raspaduras </w:t>
      </w:r>
      <w:r>
        <w:t>e</w:t>
      </w:r>
      <w:r w:rsidRPr="002A5052">
        <w:t>n partes esenciales de la propuesta deberán estar debidamente salvadas. A cada oferta deberá acompañarse la constancia de la constitución de la garantía.</w:t>
      </w:r>
    </w:p>
    <w:bookmarkEnd w:id="9"/>
    <w:p w14:paraId="170A0EEC" w14:textId="77777777" w:rsidR="004A7B76" w:rsidRDefault="004A7B76" w:rsidP="004A7B76">
      <w:pPr>
        <w:spacing w:after="0" w:line="240" w:lineRule="auto"/>
        <w:rPr>
          <w:b/>
        </w:rPr>
      </w:pPr>
    </w:p>
    <w:p w14:paraId="77EB281B" w14:textId="77777777" w:rsidR="004A7B76" w:rsidRPr="001833CA" w:rsidRDefault="004A7B76" w:rsidP="004A7B76">
      <w:pPr>
        <w:spacing w:after="0" w:line="240" w:lineRule="auto"/>
        <w:rPr>
          <w:sz w:val="20"/>
          <w:szCs w:val="20"/>
        </w:rPr>
      </w:pPr>
      <w:permStart w:id="660822202" w:edGrp="everyone"/>
    </w:p>
    <w:permEnd w:id="660822202"/>
    <w:p w14:paraId="136E9E3E" w14:textId="77777777" w:rsidR="00B6712D" w:rsidRDefault="00B6712D" w:rsidP="00B6712D">
      <w:pPr>
        <w:spacing w:after="0" w:line="240" w:lineRule="auto"/>
        <w:rPr>
          <w:b/>
        </w:rPr>
      </w:pPr>
    </w:p>
    <w:p w14:paraId="15B96726" w14:textId="77777777" w:rsidR="00E07D8B" w:rsidRDefault="008419CD" w:rsidP="00E07D8B">
      <w:pPr>
        <w:spacing w:after="0" w:line="240" w:lineRule="auto"/>
        <w:rPr>
          <w:b/>
        </w:rPr>
      </w:pPr>
      <w:r>
        <w:rPr>
          <w:b/>
        </w:rPr>
        <w:t>1</w:t>
      </w:r>
      <w:r w:rsidR="00782E1D">
        <w:rPr>
          <w:b/>
        </w:rPr>
        <w:t>3</w:t>
      </w:r>
      <w:r w:rsidR="00B6712D">
        <w:rPr>
          <w:b/>
        </w:rPr>
        <w:t xml:space="preserve">. </w:t>
      </w:r>
      <w:bookmarkStart w:id="10" w:name="_Hlk107559452"/>
      <w:r w:rsidR="00E07D8B">
        <w:rPr>
          <w:b/>
        </w:rPr>
        <w:t>Apertura de Ofertas</w:t>
      </w:r>
    </w:p>
    <w:p w14:paraId="04B6E03E" w14:textId="77777777" w:rsidR="00E07D8B" w:rsidRPr="00FD35D9" w:rsidRDefault="00E07D8B" w:rsidP="00E07D8B">
      <w:pPr>
        <w:spacing w:after="0" w:line="240" w:lineRule="auto"/>
        <w:rPr>
          <w:color w:val="808080"/>
          <w:sz w:val="20"/>
          <w:szCs w:val="20"/>
        </w:rPr>
      </w:pPr>
      <w:r w:rsidRPr="00FD35D9">
        <w:rPr>
          <w:color w:val="808080"/>
          <w:sz w:val="20"/>
          <w:szCs w:val="20"/>
        </w:rPr>
        <w:t>Conforme Artículos 48 y 49 del Reglamento de Contrataciones.</w:t>
      </w:r>
    </w:p>
    <w:p w14:paraId="76C57047" w14:textId="77777777" w:rsidR="00E07D8B" w:rsidRDefault="00E07D8B" w:rsidP="00E07D8B">
      <w:pPr>
        <w:spacing w:after="0" w:line="240" w:lineRule="auto"/>
        <w:rPr>
          <w:sz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28"/>
      </w:tblGrid>
      <w:tr w:rsidR="00E07D8B" w:rsidRPr="005907E7" w14:paraId="6E222683" w14:textId="77777777" w:rsidTr="00E83239">
        <w:trPr>
          <w:trHeight w:val="558"/>
        </w:trPr>
        <w:tc>
          <w:tcPr>
            <w:tcW w:w="4786" w:type="dxa"/>
            <w:shd w:val="clear" w:color="auto" w:fill="auto"/>
          </w:tcPr>
          <w:p w14:paraId="0F71581F" w14:textId="77777777" w:rsidR="00E07D8B" w:rsidRPr="00E07D8B" w:rsidRDefault="00E07D8B" w:rsidP="005907E7">
            <w:pPr>
              <w:spacing w:after="0" w:line="240" w:lineRule="auto"/>
            </w:pPr>
            <w:r w:rsidRPr="00E07D8B">
              <w:t>Lugar de Apertura</w:t>
            </w:r>
          </w:p>
        </w:tc>
        <w:tc>
          <w:tcPr>
            <w:tcW w:w="2693" w:type="dxa"/>
            <w:shd w:val="clear" w:color="auto" w:fill="auto"/>
          </w:tcPr>
          <w:p w14:paraId="0A4E4859" w14:textId="77777777" w:rsidR="00E07D8B" w:rsidRPr="00E07D8B" w:rsidRDefault="00E07D8B" w:rsidP="005907E7">
            <w:pPr>
              <w:spacing w:after="0" w:line="240" w:lineRule="auto"/>
            </w:pPr>
            <w:r w:rsidRPr="00E07D8B">
              <w:t>Día de Apertura</w:t>
            </w:r>
          </w:p>
        </w:tc>
        <w:tc>
          <w:tcPr>
            <w:tcW w:w="2628" w:type="dxa"/>
            <w:shd w:val="clear" w:color="auto" w:fill="auto"/>
          </w:tcPr>
          <w:p w14:paraId="783A42D0" w14:textId="77777777" w:rsidR="00E07D8B" w:rsidRPr="00E07D8B" w:rsidRDefault="00E07D8B" w:rsidP="005907E7">
            <w:pPr>
              <w:spacing w:after="0" w:line="240" w:lineRule="auto"/>
            </w:pPr>
            <w:r w:rsidRPr="00E07D8B">
              <w:t>Hora de Apertura</w:t>
            </w:r>
          </w:p>
        </w:tc>
      </w:tr>
      <w:tr w:rsidR="00BA3E2B" w:rsidRPr="005907E7" w14:paraId="75C2237E" w14:textId="77777777" w:rsidTr="00E83239">
        <w:trPr>
          <w:trHeight w:val="452"/>
        </w:trPr>
        <w:tc>
          <w:tcPr>
            <w:tcW w:w="4786" w:type="dxa"/>
            <w:shd w:val="clear" w:color="auto" w:fill="auto"/>
          </w:tcPr>
          <w:p w14:paraId="2F2C60A8" w14:textId="77777777" w:rsidR="00BA3E2B" w:rsidRPr="00BA3E2B" w:rsidRDefault="00BA3E2B" w:rsidP="00BA3E2B">
            <w:pPr>
              <w:spacing w:after="0" w:line="240" w:lineRule="auto"/>
              <w:rPr>
                <w:sz w:val="20"/>
                <w:szCs w:val="20"/>
              </w:rPr>
            </w:pPr>
            <w:r w:rsidRPr="00BA3E2B">
              <w:rPr>
                <w:sz w:val="20"/>
                <w:szCs w:val="20"/>
              </w:rPr>
              <w:t>Dirección General de Compras y Contrataciones – Centro Cívico, tercer piso, Santa Rosa – La Pampa</w:t>
            </w:r>
          </w:p>
        </w:tc>
        <w:tc>
          <w:tcPr>
            <w:tcW w:w="2693" w:type="dxa"/>
            <w:shd w:val="clear" w:color="auto" w:fill="auto"/>
          </w:tcPr>
          <w:p w14:paraId="5484EA9E" w14:textId="77777777" w:rsidR="00BA3E2B" w:rsidRPr="005907E7" w:rsidRDefault="00BA3E2B" w:rsidP="00BA3E2B">
            <w:pPr>
              <w:spacing w:after="0" w:line="240" w:lineRule="auto"/>
              <w:rPr>
                <w:sz w:val="18"/>
              </w:rPr>
            </w:pPr>
          </w:p>
        </w:tc>
        <w:tc>
          <w:tcPr>
            <w:tcW w:w="2628" w:type="dxa"/>
            <w:shd w:val="clear" w:color="auto" w:fill="auto"/>
          </w:tcPr>
          <w:p w14:paraId="0A298439" w14:textId="77777777" w:rsidR="00BA3E2B" w:rsidRPr="005907E7" w:rsidRDefault="00BA3E2B" w:rsidP="00BA3E2B">
            <w:pPr>
              <w:spacing w:after="0" w:line="240" w:lineRule="auto"/>
              <w:rPr>
                <w:sz w:val="18"/>
              </w:rPr>
            </w:pPr>
          </w:p>
        </w:tc>
      </w:tr>
      <w:bookmarkEnd w:id="10"/>
    </w:tbl>
    <w:p w14:paraId="33D8A018" w14:textId="77777777" w:rsidR="00B6712D" w:rsidRDefault="00B6712D" w:rsidP="00B6712D">
      <w:pPr>
        <w:spacing w:after="0" w:line="240" w:lineRule="auto"/>
        <w:rPr>
          <w:sz w:val="18"/>
        </w:rPr>
      </w:pPr>
    </w:p>
    <w:p w14:paraId="1882945C" w14:textId="77777777" w:rsidR="00B6712D" w:rsidRDefault="00B6712D" w:rsidP="00B6712D">
      <w:pPr>
        <w:spacing w:after="0" w:line="240" w:lineRule="auto"/>
        <w:rPr>
          <w:b/>
        </w:rPr>
      </w:pPr>
      <w:r>
        <w:rPr>
          <w:b/>
        </w:rPr>
        <w:t>1</w:t>
      </w:r>
      <w:r w:rsidR="00782E1D">
        <w:rPr>
          <w:b/>
        </w:rPr>
        <w:t>4</w:t>
      </w:r>
      <w:r>
        <w:rPr>
          <w:b/>
        </w:rPr>
        <w:t xml:space="preserve">. Plazo de </w:t>
      </w:r>
      <w:r w:rsidR="00D53091">
        <w:rPr>
          <w:b/>
        </w:rPr>
        <w:t>Mantenimiento</w:t>
      </w:r>
      <w:r>
        <w:rPr>
          <w:b/>
        </w:rPr>
        <w:t xml:space="preserve"> de la Oferta</w:t>
      </w:r>
    </w:p>
    <w:p w14:paraId="64824684" w14:textId="77777777" w:rsidR="00B6712D" w:rsidRPr="00FD35D9" w:rsidRDefault="00B6712D" w:rsidP="00B6712D">
      <w:pPr>
        <w:spacing w:after="0" w:line="240" w:lineRule="auto"/>
        <w:rPr>
          <w:color w:val="808080"/>
          <w:sz w:val="20"/>
          <w:szCs w:val="20"/>
        </w:rPr>
      </w:pPr>
      <w:bookmarkStart w:id="11" w:name="_Hlk107559474"/>
      <w:r w:rsidRPr="00FD35D9">
        <w:rPr>
          <w:color w:val="808080"/>
          <w:sz w:val="20"/>
          <w:szCs w:val="20"/>
        </w:rPr>
        <w:t xml:space="preserve">Conforme lo establecido en Artículo </w:t>
      </w:r>
      <w:r w:rsidR="00A7404A" w:rsidRPr="00FD35D9">
        <w:rPr>
          <w:color w:val="808080"/>
          <w:sz w:val="20"/>
          <w:szCs w:val="20"/>
        </w:rPr>
        <w:t>34 del Reglamento de Contrataciones</w:t>
      </w:r>
      <w:r w:rsidRPr="00FD35D9">
        <w:rPr>
          <w:color w:val="808080"/>
          <w:sz w:val="20"/>
          <w:szCs w:val="20"/>
        </w:rPr>
        <w:t>.</w:t>
      </w:r>
    </w:p>
    <w:p w14:paraId="74D81F86" w14:textId="77777777" w:rsidR="00B6712D" w:rsidRDefault="00B6712D" w:rsidP="00B6712D">
      <w:pPr>
        <w:spacing w:after="0" w:line="240" w:lineRule="auto"/>
        <w:rPr>
          <w:sz w:val="18"/>
        </w:rPr>
      </w:pPr>
    </w:p>
    <w:bookmarkEnd w:id="11"/>
    <w:p w14:paraId="223E5543" w14:textId="77777777" w:rsidR="00B6712D" w:rsidRPr="00FC1C94" w:rsidRDefault="001C13A5" w:rsidP="0024088A">
      <w:pPr>
        <w:spacing w:after="0" w:line="240" w:lineRule="auto"/>
        <w:jc w:val="both"/>
        <w:rPr>
          <w:sz w:val="20"/>
          <w:szCs w:val="20"/>
        </w:rPr>
      </w:pPr>
      <w:r w:rsidRPr="0024088A">
        <w:t xml:space="preserve">Las ofertas deberán ser mantenidas por el término de </w:t>
      </w:r>
      <w:permStart w:id="2076848304" w:edGrp="everyone"/>
      <w:r w:rsidR="000D7F53">
        <w:t xml:space="preserve"> </w:t>
      </w:r>
      <w:permEnd w:id="2076848304"/>
      <w:r w:rsidR="000D7F53">
        <w:t xml:space="preserve"> </w:t>
      </w:r>
      <w:r w:rsidRPr="0024088A">
        <w:t>(</w:t>
      </w:r>
      <w:permStart w:id="1935160923" w:edGrp="everyone"/>
      <w:r w:rsidR="000D7F53">
        <w:t xml:space="preserve"> </w:t>
      </w:r>
      <w:permEnd w:id="1935160923"/>
      <w:r w:rsidRPr="0024088A">
        <w:t xml:space="preserve">) días hábiles, computables a partir de la fecha de apertura.  Si al vencimiento del término de mantenimiento de las ofertas no se hubiere adjudicado la licitación, se prorrogará automáticamente el plazo de mantenimiento por un término de siete (7) días hábiles, salvo que </w:t>
      </w:r>
      <w:r w:rsidR="00A651C2">
        <w:t>se comunique la</w:t>
      </w:r>
      <w:r w:rsidRPr="0024088A">
        <w:t xml:space="preserve"> decisión en contrario, por un medio fehaciente antes del vencimiento del plazo original</w:t>
      </w:r>
      <w:r w:rsidRPr="00DC5D60">
        <w:rPr>
          <w:sz w:val="20"/>
          <w:szCs w:val="20"/>
        </w:rPr>
        <w:t>.</w:t>
      </w:r>
    </w:p>
    <w:p w14:paraId="4C59AF4D" w14:textId="77777777" w:rsidR="00FC1C94" w:rsidRDefault="00FC1C94" w:rsidP="00B6712D">
      <w:pPr>
        <w:spacing w:after="0" w:line="240" w:lineRule="auto"/>
        <w:rPr>
          <w:sz w:val="18"/>
        </w:rPr>
      </w:pPr>
    </w:p>
    <w:p w14:paraId="27A6ED26" w14:textId="77777777" w:rsidR="00B6712D" w:rsidRDefault="009F5B31" w:rsidP="00B6712D">
      <w:pPr>
        <w:spacing w:after="0" w:line="240" w:lineRule="auto"/>
        <w:rPr>
          <w:b/>
        </w:rPr>
      </w:pPr>
      <w:r>
        <w:rPr>
          <w:b/>
        </w:rPr>
        <w:t>1</w:t>
      </w:r>
      <w:r w:rsidR="00782E1D">
        <w:rPr>
          <w:b/>
        </w:rPr>
        <w:t>5</w:t>
      </w:r>
      <w:r w:rsidR="00B6712D">
        <w:rPr>
          <w:b/>
        </w:rPr>
        <w:t>. Garantía</w:t>
      </w:r>
      <w:r w:rsidR="00C15202">
        <w:rPr>
          <w:b/>
        </w:rPr>
        <w:t>s</w:t>
      </w:r>
    </w:p>
    <w:p w14:paraId="49E48BEB" w14:textId="77777777" w:rsidR="00727248" w:rsidRPr="00FD35D9" w:rsidRDefault="00727248" w:rsidP="00B6712D">
      <w:pPr>
        <w:spacing w:after="0" w:line="240" w:lineRule="auto"/>
        <w:rPr>
          <w:color w:val="808080"/>
          <w:sz w:val="20"/>
          <w:szCs w:val="20"/>
        </w:rPr>
      </w:pPr>
      <w:r w:rsidRPr="00FD35D9">
        <w:rPr>
          <w:color w:val="808080"/>
          <w:sz w:val="20"/>
          <w:szCs w:val="20"/>
        </w:rPr>
        <w:t>De acuerdo al artículo 38 del Reglamento de Contrataciones</w:t>
      </w:r>
    </w:p>
    <w:p w14:paraId="5FD88A4A" w14:textId="77777777" w:rsidR="0048778B" w:rsidRDefault="0048778B" w:rsidP="00727248">
      <w:pPr>
        <w:jc w:val="both"/>
        <w:rPr>
          <w:rFonts w:cs="Arial"/>
        </w:rPr>
      </w:pPr>
    </w:p>
    <w:p w14:paraId="113E2382" w14:textId="77777777" w:rsidR="00727248" w:rsidRPr="00702D96" w:rsidRDefault="00727248" w:rsidP="00727248">
      <w:pPr>
        <w:jc w:val="both"/>
        <w:rPr>
          <w:rFonts w:cs="Arial"/>
        </w:rPr>
      </w:pPr>
      <w:r w:rsidRPr="00702D96">
        <w:rPr>
          <w:rFonts w:cs="Arial"/>
        </w:rPr>
        <w:t>Las garantías de oferta y de adjudicación deberán constituirse a la orden del Organismo Licitante.</w:t>
      </w:r>
    </w:p>
    <w:p w14:paraId="17E4F7EA" w14:textId="77777777" w:rsidR="00727248" w:rsidRPr="00702D96" w:rsidRDefault="00205366" w:rsidP="00727248">
      <w:pPr>
        <w:jc w:val="both"/>
        <w:rPr>
          <w:rFonts w:cs="Arial"/>
        </w:rPr>
      </w:pPr>
      <w:r>
        <w:rPr>
          <w:rFonts w:cs="Arial"/>
        </w:rPr>
        <w:t>Se deberá</w:t>
      </w:r>
      <w:r w:rsidR="00727248" w:rsidRPr="00702D96">
        <w:rPr>
          <w:rFonts w:cs="Arial"/>
        </w:rPr>
        <w:t xml:space="preserve"> constituir garantía de oferta por el </w:t>
      </w:r>
      <w:r w:rsidR="00727248" w:rsidRPr="00C15202">
        <w:rPr>
          <w:rFonts w:cs="Arial"/>
          <w:b/>
          <w:bCs/>
        </w:rPr>
        <w:t>UNO POR CIENTO (1%)</w:t>
      </w:r>
      <w:r w:rsidR="00727248" w:rsidRPr="00702D96">
        <w:rPr>
          <w:rFonts w:cs="Arial"/>
        </w:rPr>
        <w:t xml:space="preserve"> del monto total cotiza</w:t>
      </w:r>
      <w:r w:rsidR="005707C9" w:rsidRPr="00702D96">
        <w:rPr>
          <w:rFonts w:cs="Arial"/>
        </w:rPr>
        <w:t>do.</w:t>
      </w:r>
    </w:p>
    <w:p w14:paraId="46077CA3" w14:textId="77777777" w:rsidR="00727248" w:rsidRDefault="00727248" w:rsidP="00727248">
      <w:pPr>
        <w:jc w:val="both"/>
        <w:rPr>
          <w:rFonts w:cs="Arial"/>
        </w:rPr>
      </w:pPr>
      <w:r w:rsidRPr="00702D96">
        <w:rPr>
          <w:rFonts w:cs="Arial"/>
        </w:rPr>
        <w:t xml:space="preserve">La garantía de adjudicación que deberá presentar cada firma adjudicataria será equivalente al </w:t>
      </w:r>
      <w:r w:rsidRPr="00C15202">
        <w:rPr>
          <w:rFonts w:cs="Arial"/>
          <w:b/>
          <w:bCs/>
        </w:rPr>
        <w:t xml:space="preserve">CINCO POR CIENTO (5%) </w:t>
      </w:r>
      <w:r w:rsidRPr="00702D96">
        <w:rPr>
          <w:rFonts w:cs="Arial"/>
        </w:rPr>
        <w:t>del monto total adjudicado.</w:t>
      </w:r>
    </w:p>
    <w:p w14:paraId="28454EA3" w14:textId="77777777" w:rsidR="00116711" w:rsidRPr="00702D96" w:rsidRDefault="00116711" w:rsidP="00116711">
      <w:pPr>
        <w:jc w:val="both"/>
        <w:rPr>
          <w:rFonts w:cs="Arial"/>
        </w:rPr>
      </w:pPr>
      <w:r>
        <w:rPr>
          <w:rFonts w:cs="Arial"/>
        </w:rPr>
        <w:t xml:space="preserve">Cuando la cotización se haga en moneda extranjera, el monto de las garantías </w:t>
      </w:r>
      <w:r w:rsidR="00C15202">
        <w:rPr>
          <w:rFonts w:cs="Arial"/>
        </w:rPr>
        <w:t xml:space="preserve">en pesos </w:t>
      </w:r>
      <w:r>
        <w:rPr>
          <w:rFonts w:cs="Arial"/>
        </w:rPr>
        <w:t>se calculará al tipo de cambio vendedor vigente al cierre del día anterior al de su constitución.</w:t>
      </w:r>
    </w:p>
    <w:p w14:paraId="05E67964" w14:textId="77777777" w:rsidR="00B6712D" w:rsidRDefault="001E3807" w:rsidP="00B6712D">
      <w:pPr>
        <w:widowControl w:val="0"/>
        <w:autoSpaceDE w:val="0"/>
        <w:autoSpaceDN w:val="0"/>
        <w:adjustRightInd w:val="0"/>
        <w:spacing w:after="0" w:line="240" w:lineRule="auto"/>
        <w:rPr>
          <w:rFonts w:cs="Helvetica"/>
          <w:b/>
          <w:bCs/>
        </w:rPr>
      </w:pPr>
      <w:r>
        <w:rPr>
          <w:rFonts w:cs="Helvetica"/>
          <w:b/>
          <w:bCs/>
        </w:rPr>
        <w:t>1</w:t>
      </w:r>
      <w:r w:rsidR="00782E1D">
        <w:rPr>
          <w:rFonts w:cs="Helvetica"/>
          <w:b/>
          <w:bCs/>
        </w:rPr>
        <w:t>6</w:t>
      </w:r>
      <w:r w:rsidR="00B6712D" w:rsidRPr="00702D96">
        <w:rPr>
          <w:rFonts w:cs="Helvetica"/>
          <w:b/>
          <w:bCs/>
        </w:rPr>
        <w:t>. Forma de constitución de las garantías</w:t>
      </w:r>
    </w:p>
    <w:p w14:paraId="75CBB150" w14:textId="77777777" w:rsidR="00C15202" w:rsidRPr="00702D96" w:rsidRDefault="00C15202" w:rsidP="00B6712D">
      <w:pPr>
        <w:widowControl w:val="0"/>
        <w:autoSpaceDE w:val="0"/>
        <w:autoSpaceDN w:val="0"/>
        <w:adjustRightInd w:val="0"/>
        <w:spacing w:after="0" w:line="240" w:lineRule="auto"/>
        <w:rPr>
          <w:rFonts w:cs="Helvetica"/>
          <w:b/>
          <w:bCs/>
        </w:rPr>
      </w:pPr>
    </w:p>
    <w:p w14:paraId="225E4EEA" w14:textId="77777777" w:rsidR="00727248" w:rsidRPr="00702D96" w:rsidRDefault="00727248" w:rsidP="005707C9">
      <w:pPr>
        <w:widowControl w:val="0"/>
        <w:numPr>
          <w:ilvl w:val="0"/>
          <w:numId w:val="10"/>
        </w:numPr>
        <w:autoSpaceDE w:val="0"/>
        <w:autoSpaceDN w:val="0"/>
        <w:adjustRightInd w:val="0"/>
        <w:spacing w:after="0" w:line="240" w:lineRule="auto"/>
        <w:jc w:val="both"/>
      </w:pPr>
      <w:r w:rsidRPr="00702D96">
        <w:t xml:space="preserve">En efectivo, </w:t>
      </w:r>
      <w:r w:rsidR="00020477">
        <w:t>m</w:t>
      </w:r>
      <w:r w:rsidRPr="00702D96">
        <w:t>ediante depósito bancario en el Banco de La Pampa, acompañando la boleta   pertinente.  En aquellos lugares donde no exista sucursal de dicha Institución o por razones de urgencia o excepción, se depositará en el organismo licitante previo al acto de apertura, o adjuntando el monto a la oferta en el sobre respectivo</w:t>
      </w:r>
      <w:r w:rsidR="0048778B">
        <w:t>.</w:t>
      </w:r>
    </w:p>
    <w:p w14:paraId="17061C6F" w14:textId="77777777" w:rsidR="00727248" w:rsidRDefault="00727248" w:rsidP="005707C9">
      <w:pPr>
        <w:widowControl w:val="0"/>
        <w:numPr>
          <w:ilvl w:val="0"/>
          <w:numId w:val="10"/>
        </w:numPr>
        <w:autoSpaceDE w:val="0"/>
        <w:autoSpaceDN w:val="0"/>
        <w:adjustRightInd w:val="0"/>
        <w:spacing w:after="0" w:line="240" w:lineRule="auto"/>
        <w:jc w:val="both"/>
      </w:pPr>
      <w:r w:rsidRPr="00702D96">
        <w:t>En cheque certificado</w:t>
      </w:r>
      <w:r w:rsidRPr="00727248">
        <w:t xml:space="preserve">, contra una entidad bancaria, con preferencia del lugar donde se realice la licitación, o giro postal o bancario; </w:t>
      </w:r>
      <w:r w:rsidR="0048778B">
        <w:t>e</w:t>
      </w:r>
      <w:r w:rsidRPr="00727248">
        <w:t>l organismo depositará el cheque dentro de los plazos que rige</w:t>
      </w:r>
      <w:r>
        <w:t>n para estas operaciones</w:t>
      </w:r>
      <w:r w:rsidR="0048778B">
        <w:t>.</w:t>
      </w:r>
    </w:p>
    <w:p w14:paraId="607D955B" w14:textId="77777777" w:rsidR="00727248" w:rsidRDefault="00727248" w:rsidP="005707C9">
      <w:pPr>
        <w:widowControl w:val="0"/>
        <w:numPr>
          <w:ilvl w:val="0"/>
          <w:numId w:val="10"/>
        </w:numPr>
        <w:autoSpaceDE w:val="0"/>
        <w:autoSpaceDN w:val="0"/>
        <w:adjustRightInd w:val="0"/>
        <w:spacing w:after="0" w:line="240" w:lineRule="auto"/>
        <w:jc w:val="both"/>
      </w:pPr>
      <w:r w:rsidRPr="00727248">
        <w:t xml:space="preserve">En títulos nacionales, provinciales o municipales aforados a su valor nominal; </w:t>
      </w:r>
      <w:r w:rsidR="0048778B">
        <w:t>e</w:t>
      </w:r>
      <w:r w:rsidRPr="00727248">
        <w:t>n caso de ejecución de los valores a que se refiere este apartado, se formulará cargo por los gastos que ella ocasione y por la diferencia que resultare si se liquidare bajo la par.  El eventual excedente queda sujeto a las disposiciones de los artículos 45 y 46</w:t>
      </w:r>
      <w:r w:rsidR="0048778B">
        <w:t>.</w:t>
      </w:r>
    </w:p>
    <w:p w14:paraId="4CD7A564"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aval bancario</w:t>
      </w:r>
      <w:r w:rsidR="0048778B">
        <w:t>.</w:t>
      </w:r>
    </w:p>
    <w:p w14:paraId="07F0C54C" w14:textId="77777777" w:rsidR="00205366" w:rsidRDefault="00205366" w:rsidP="005707C9">
      <w:pPr>
        <w:widowControl w:val="0"/>
        <w:numPr>
          <w:ilvl w:val="0"/>
          <w:numId w:val="10"/>
        </w:numPr>
        <w:autoSpaceDE w:val="0"/>
        <w:autoSpaceDN w:val="0"/>
        <w:adjustRightInd w:val="0"/>
        <w:spacing w:after="0" w:line="240" w:lineRule="auto"/>
        <w:jc w:val="both"/>
      </w:pPr>
      <w:r w:rsidRPr="00727248">
        <w:t xml:space="preserve">Mediante la afectación de créditos que </w:t>
      </w:r>
      <w:r>
        <w:t>la empresa</w:t>
      </w:r>
      <w:r w:rsidRPr="00727248">
        <w:t xml:space="preserve"> proponente o adjudicatari</w:t>
      </w:r>
      <w:r>
        <w:t>a</w:t>
      </w:r>
      <w:r w:rsidRPr="00727248">
        <w:t xml:space="preserve"> tenga liquidados y al cobro en organismos de la Administración Provincial</w:t>
      </w:r>
      <w:r>
        <w:t>,</w:t>
      </w:r>
      <w:r w:rsidRPr="00727248">
        <w:t xml:space="preserve"> a cuyo efecto deberá presentar a la fecha de la constitución de la garantía la certificación pertinente</w:t>
      </w:r>
      <w:r>
        <w:t>.</w:t>
      </w:r>
    </w:p>
    <w:p w14:paraId="3ACDB187"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seguros   de   caución, mediante pólizas aprobadas por la   Superintendencia   de Seguros de la Nación, cuyas cláusulas no se opongan a las previsiones de este Reglamento</w:t>
      </w:r>
      <w:r w:rsidR="00372545">
        <w:t>.</w:t>
      </w:r>
    </w:p>
    <w:p w14:paraId="18A134E3" w14:textId="77777777" w:rsidR="00A54C6F" w:rsidRPr="00F66D39" w:rsidRDefault="00A54C6F" w:rsidP="00A54C6F">
      <w:pPr>
        <w:widowControl w:val="0"/>
        <w:numPr>
          <w:ilvl w:val="0"/>
          <w:numId w:val="10"/>
        </w:numPr>
        <w:autoSpaceDE w:val="0"/>
        <w:autoSpaceDN w:val="0"/>
        <w:adjustRightInd w:val="0"/>
        <w:spacing w:after="0" w:line="240" w:lineRule="auto"/>
        <w:jc w:val="both"/>
        <w:rPr>
          <w:rFonts w:cs="Arial"/>
        </w:rPr>
      </w:pPr>
      <w:bookmarkStart w:id="12" w:name="_Hlk128553845"/>
      <w:r w:rsidRPr="00727248">
        <w:t xml:space="preserve">Cuando el monto de la garantía a constituirse </w:t>
      </w:r>
      <w:r w:rsidRPr="00F66D39">
        <w:rPr>
          <w:b/>
          <w:bCs/>
        </w:rPr>
        <w:t xml:space="preserve">no exceda </w:t>
      </w:r>
      <w:r w:rsidRPr="00F66D39">
        <w:rPr>
          <w:rFonts w:cs="Calibri"/>
          <w:b/>
          <w:bCs/>
        </w:rPr>
        <w:t xml:space="preserve">la suma de PESOS </w:t>
      </w:r>
      <w:r>
        <w:rPr>
          <w:rFonts w:cs="Calibri"/>
          <w:b/>
          <w:bCs/>
        </w:rPr>
        <w:t>DOS MILLONES SETECIENTOS OCHENTA Y CUATRO</w:t>
      </w:r>
      <w:r w:rsidRPr="00F66D39">
        <w:rPr>
          <w:rFonts w:cs="Calibri"/>
          <w:b/>
          <w:bCs/>
        </w:rPr>
        <w:t xml:space="preserve"> MIL ($ </w:t>
      </w:r>
      <w:r>
        <w:rPr>
          <w:rFonts w:cs="Calibri"/>
          <w:b/>
          <w:bCs/>
        </w:rPr>
        <w:t>2.784</w:t>
      </w:r>
      <w:r w:rsidRPr="00F66D39">
        <w:rPr>
          <w:rFonts w:cs="Calibri"/>
          <w:b/>
          <w:bCs/>
        </w:rPr>
        <w:t>.000,00)</w:t>
      </w:r>
      <w:r>
        <w:rPr>
          <w:rFonts w:cs="Calibri"/>
          <w:b/>
          <w:bCs/>
        </w:rPr>
        <w:t xml:space="preserve"> o el que rija al momento de la apertura de ofertas de acuerdo a lo establecido en el artículo 39 inciso g del Reglamento de Contrataciones</w:t>
      </w:r>
      <w:r w:rsidRPr="00727248">
        <w:t xml:space="preserve">, se podrá integrar con pagaré a la vista sin protesto, por quienes </w:t>
      </w:r>
      <w:r w:rsidRPr="00702D96">
        <w:t>tengan el uso de la razón social o actúen con poderes suficientes.</w:t>
      </w:r>
      <w:r>
        <w:t xml:space="preserve">  </w:t>
      </w:r>
      <w:r w:rsidRPr="00F66D39">
        <w:rPr>
          <w:rFonts w:cs="Arial"/>
        </w:rPr>
        <w:t>El pagaré a la vista solo puede ser usado como garantía de oferta por las firmas inscriptas en el Registro de Proveedores de la Provincia.</w:t>
      </w:r>
    </w:p>
    <w:bookmarkEnd w:id="12"/>
    <w:p w14:paraId="7377E25E" w14:textId="77777777" w:rsidR="00B6712D" w:rsidRDefault="00B6712D" w:rsidP="005707C9">
      <w:pPr>
        <w:widowControl w:val="0"/>
        <w:autoSpaceDE w:val="0"/>
        <w:autoSpaceDN w:val="0"/>
        <w:adjustRightInd w:val="0"/>
        <w:spacing w:after="0" w:line="5" w:lineRule="exact"/>
        <w:jc w:val="both"/>
        <w:rPr>
          <w:color w:val="FF0000"/>
        </w:rPr>
      </w:pPr>
    </w:p>
    <w:tbl>
      <w:tblPr>
        <w:tblpPr w:leftFromText="141" w:rightFromText="141" w:bottomFromText="200" w:vertAnchor="text" w:horzAnchor="margin" w:tblpXSpec="right" w:tblpY="-78"/>
        <w:tblW w:w="241" w:type="dxa"/>
        <w:tblLayout w:type="fixed"/>
        <w:tblLook w:val="04A0" w:firstRow="1" w:lastRow="0" w:firstColumn="1" w:lastColumn="0" w:noHBand="0" w:noVBand="1"/>
      </w:tblPr>
      <w:tblGrid>
        <w:gridCol w:w="241"/>
      </w:tblGrid>
      <w:tr w:rsidR="00B6712D" w14:paraId="41C5718A" w14:textId="77777777" w:rsidTr="00727248">
        <w:trPr>
          <w:trHeight w:val="302"/>
        </w:trPr>
        <w:tc>
          <w:tcPr>
            <w:tcW w:w="241" w:type="dxa"/>
            <w:shd w:val="pct10" w:color="E7E6E6" w:fill="auto"/>
            <w:vAlign w:val="center"/>
          </w:tcPr>
          <w:p w14:paraId="59342D94" w14:textId="77777777" w:rsidR="00B6712D" w:rsidRDefault="00B6712D" w:rsidP="005707C9">
            <w:pPr>
              <w:spacing w:after="0" w:line="276" w:lineRule="auto"/>
              <w:jc w:val="both"/>
            </w:pPr>
          </w:p>
        </w:tc>
      </w:tr>
    </w:tbl>
    <w:p w14:paraId="4EA18EC1" w14:textId="77777777" w:rsidR="001C13A5" w:rsidRDefault="001C13A5" w:rsidP="001C13A5">
      <w:pPr>
        <w:jc w:val="both"/>
        <w:rPr>
          <w:rFonts w:cs="Arial"/>
          <w:b/>
          <w:bCs/>
        </w:rPr>
      </w:pPr>
      <w:r w:rsidRPr="00702D96">
        <w:rPr>
          <w:rFonts w:cs="Arial"/>
        </w:rPr>
        <w:t xml:space="preserve">En caso de realizarse mediante depósito bancario, deberá hacerse </w:t>
      </w:r>
      <w:r w:rsidRPr="00702D96">
        <w:rPr>
          <w:rFonts w:cs="Arial"/>
          <w:b/>
          <w:bCs/>
        </w:rPr>
        <w:t xml:space="preserve">a la cuenta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1C13A5" w14:paraId="7F34ABA1" w14:textId="77777777" w:rsidTr="002B2732">
        <w:trPr>
          <w:trHeight w:val="203"/>
        </w:trPr>
        <w:tc>
          <w:tcPr>
            <w:tcW w:w="692" w:type="dxa"/>
          </w:tcPr>
          <w:p w14:paraId="26EE50DD" w14:textId="77777777" w:rsidR="001C13A5" w:rsidRDefault="001C13A5" w:rsidP="002B2732">
            <w:pPr>
              <w:ind w:left="-9"/>
              <w:jc w:val="both"/>
              <w:rPr>
                <w:rFonts w:cs="Arial"/>
                <w:b/>
                <w:bCs/>
              </w:rPr>
            </w:pPr>
            <w:r>
              <w:rPr>
                <w:rFonts w:cs="Arial"/>
                <w:b/>
                <w:bCs/>
              </w:rPr>
              <w:t>Nº</w:t>
            </w:r>
          </w:p>
        </w:tc>
        <w:tc>
          <w:tcPr>
            <w:tcW w:w="3268" w:type="dxa"/>
          </w:tcPr>
          <w:p w14:paraId="1FA10474" w14:textId="77777777" w:rsidR="001C13A5" w:rsidRDefault="001C13A5" w:rsidP="002B2732">
            <w:pPr>
              <w:ind w:left="-9"/>
              <w:jc w:val="both"/>
              <w:rPr>
                <w:rFonts w:cs="Arial"/>
                <w:b/>
                <w:bCs/>
              </w:rPr>
            </w:pPr>
            <w:r w:rsidRPr="00085944">
              <w:rPr>
                <w:rFonts w:ascii="Verdana" w:hAnsi="Verdana" w:cs="Verdana"/>
                <w:b/>
                <w:bCs/>
                <w:sz w:val="18"/>
                <w:szCs w:val="18"/>
              </w:rPr>
              <w:t>347/4</w:t>
            </w:r>
          </w:p>
        </w:tc>
      </w:tr>
      <w:tr w:rsidR="001C13A5" w14:paraId="0C4797BF" w14:textId="77777777" w:rsidTr="002B2732">
        <w:trPr>
          <w:trHeight w:val="203"/>
        </w:trPr>
        <w:tc>
          <w:tcPr>
            <w:tcW w:w="692" w:type="dxa"/>
          </w:tcPr>
          <w:p w14:paraId="22A9495C" w14:textId="77777777" w:rsidR="001C13A5" w:rsidRDefault="001C13A5" w:rsidP="002B2732">
            <w:pPr>
              <w:ind w:left="-9"/>
              <w:jc w:val="both"/>
              <w:rPr>
                <w:rFonts w:cs="Arial"/>
                <w:b/>
                <w:bCs/>
              </w:rPr>
            </w:pPr>
            <w:r>
              <w:rPr>
                <w:rFonts w:cs="Arial"/>
                <w:b/>
                <w:bCs/>
              </w:rPr>
              <w:lastRenderedPageBreak/>
              <w:t>Banco</w:t>
            </w:r>
          </w:p>
        </w:tc>
        <w:tc>
          <w:tcPr>
            <w:tcW w:w="3268" w:type="dxa"/>
          </w:tcPr>
          <w:p w14:paraId="53700A4A" w14:textId="77777777" w:rsidR="001C13A5" w:rsidRDefault="001C13A5" w:rsidP="002B2732">
            <w:pPr>
              <w:ind w:left="-9"/>
              <w:jc w:val="both"/>
              <w:rPr>
                <w:rFonts w:cs="Arial"/>
                <w:b/>
                <w:bCs/>
              </w:rPr>
            </w:pPr>
            <w:r>
              <w:rPr>
                <w:rFonts w:cs="Arial"/>
                <w:b/>
                <w:bCs/>
              </w:rPr>
              <w:t>De la Pampa</w:t>
            </w:r>
          </w:p>
        </w:tc>
      </w:tr>
      <w:tr w:rsidR="001C13A5" w14:paraId="75A79ECC" w14:textId="77777777" w:rsidTr="002B2732">
        <w:trPr>
          <w:trHeight w:val="203"/>
        </w:trPr>
        <w:tc>
          <w:tcPr>
            <w:tcW w:w="692" w:type="dxa"/>
          </w:tcPr>
          <w:p w14:paraId="31952C37" w14:textId="77777777" w:rsidR="001C13A5" w:rsidRDefault="001C13A5" w:rsidP="002B2732">
            <w:pPr>
              <w:ind w:left="-9"/>
              <w:jc w:val="both"/>
              <w:rPr>
                <w:rFonts w:cs="Arial"/>
                <w:b/>
                <w:bCs/>
              </w:rPr>
            </w:pPr>
            <w:r>
              <w:rPr>
                <w:rFonts w:cs="Arial"/>
                <w:b/>
                <w:bCs/>
              </w:rPr>
              <w:t>CUIT</w:t>
            </w:r>
          </w:p>
        </w:tc>
        <w:tc>
          <w:tcPr>
            <w:tcW w:w="3268" w:type="dxa"/>
          </w:tcPr>
          <w:p w14:paraId="42CE0BCD" w14:textId="77777777" w:rsidR="001C13A5" w:rsidRDefault="001C13A5" w:rsidP="002B2732">
            <w:pPr>
              <w:ind w:left="-9"/>
              <w:jc w:val="both"/>
              <w:rPr>
                <w:rFonts w:cs="Arial"/>
                <w:b/>
                <w:bCs/>
              </w:rPr>
            </w:pPr>
            <w:r w:rsidRPr="00085944">
              <w:rPr>
                <w:rFonts w:ascii="Verdana" w:hAnsi="Verdana" w:cs="Verdana"/>
                <w:b/>
                <w:bCs/>
                <w:sz w:val="18"/>
                <w:szCs w:val="18"/>
              </w:rPr>
              <w:t>30-99907583-1</w:t>
            </w:r>
          </w:p>
        </w:tc>
      </w:tr>
      <w:tr w:rsidR="001C13A5" w14:paraId="6297B666" w14:textId="77777777" w:rsidTr="002B2732">
        <w:trPr>
          <w:trHeight w:val="203"/>
        </w:trPr>
        <w:tc>
          <w:tcPr>
            <w:tcW w:w="692" w:type="dxa"/>
          </w:tcPr>
          <w:p w14:paraId="3A83E475" w14:textId="77777777" w:rsidR="001C13A5" w:rsidRDefault="001C13A5" w:rsidP="002B2732">
            <w:pPr>
              <w:ind w:left="-9"/>
              <w:jc w:val="both"/>
              <w:rPr>
                <w:rFonts w:cs="Arial"/>
                <w:b/>
                <w:bCs/>
              </w:rPr>
            </w:pPr>
            <w:r>
              <w:rPr>
                <w:rFonts w:cs="Arial"/>
                <w:b/>
                <w:bCs/>
              </w:rPr>
              <w:t>CBU</w:t>
            </w:r>
          </w:p>
        </w:tc>
        <w:tc>
          <w:tcPr>
            <w:tcW w:w="3268" w:type="dxa"/>
          </w:tcPr>
          <w:p w14:paraId="70E02927" w14:textId="77777777" w:rsidR="001C13A5" w:rsidRDefault="001C13A5" w:rsidP="002B2732">
            <w:pPr>
              <w:ind w:left="-9"/>
              <w:jc w:val="both"/>
              <w:rPr>
                <w:rFonts w:cs="Arial"/>
                <w:b/>
                <w:bCs/>
              </w:rPr>
            </w:pPr>
            <w:r w:rsidRPr="00085944">
              <w:rPr>
                <w:rFonts w:ascii="Verdana" w:hAnsi="Verdana" w:cs="Verdana"/>
                <w:b/>
                <w:bCs/>
                <w:sz w:val="18"/>
                <w:szCs w:val="18"/>
              </w:rPr>
              <w:t>09303001/10100000034746</w:t>
            </w:r>
          </w:p>
        </w:tc>
      </w:tr>
    </w:tbl>
    <w:p w14:paraId="713D635C" w14:textId="77777777" w:rsidR="001C13A5" w:rsidRDefault="001C13A5" w:rsidP="001C13A5">
      <w:pPr>
        <w:spacing w:after="0"/>
        <w:jc w:val="both"/>
        <w:rPr>
          <w:rFonts w:cs="Arial"/>
        </w:rPr>
      </w:pPr>
    </w:p>
    <w:p w14:paraId="5B19A75F" w14:textId="77777777" w:rsidR="001C13A5" w:rsidRPr="00702D96" w:rsidRDefault="001C13A5" w:rsidP="001C13A5">
      <w:pPr>
        <w:spacing w:after="0"/>
        <w:jc w:val="both"/>
        <w:rPr>
          <w:rFonts w:cs="Arial"/>
        </w:rPr>
      </w:pPr>
      <w:r w:rsidRPr="00702D96">
        <w:rPr>
          <w:rFonts w:cs="Arial"/>
        </w:rPr>
        <w:t>En caso de que la garantía sea mediante Segur</w:t>
      </w:r>
      <w:r>
        <w:rPr>
          <w:rFonts w:cs="Arial"/>
        </w:rPr>
        <w:t>o de Caución deberá</w:t>
      </w:r>
      <w:r w:rsidRPr="00702D96">
        <w:rPr>
          <w:rFonts w:cs="Arial"/>
        </w:rPr>
        <w:t xml:space="preserve"> ser </w:t>
      </w:r>
      <w:r>
        <w:rPr>
          <w:rFonts w:cs="Arial"/>
        </w:rPr>
        <w:t>c</w:t>
      </w:r>
      <w:r w:rsidRPr="00702D96">
        <w:rPr>
          <w:rFonts w:cs="Arial"/>
        </w:rPr>
        <w:t>ertificada por Escribano</w:t>
      </w:r>
      <w:r w:rsidR="00205366">
        <w:rPr>
          <w:rFonts w:cs="Arial"/>
        </w:rPr>
        <w:t>/a</w:t>
      </w:r>
      <w:r w:rsidRPr="00702D96">
        <w:rPr>
          <w:rFonts w:cs="Arial"/>
        </w:rPr>
        <w:t xml:space="preserve"> Público</w:t>
      </w:r>
      <w:r w:rsidR="00205366">
        <w:rPr>
          <w:rFonts w:cs="Arial"/>
        </w:rPr>
        <w:t>/a</w:t>
      </w:r>
      <w:r w:rsidRPr="00702D96">
        <w:rPr>
          <w:rFonts w:cs="Arial"/>
        </w:rPr>
        <w:t xml:space="preserve"> y </w:t>
      </w:r>
      <w:r>
        <w:rPr>
          <w:rFonts w:cs="Arial"/>
        </w:rPr>
        <w:t>l</w:t>
      </w:r>
      <w:r w:rsidRPr="00702D96">
        <w:rPr>
          <w:rFonts w:cs="Arial"/>
        </w:rPr>
        <w:t xml:space="preserve">egalizada por el </w:t>
      </w:r>
      <w:r w:rsidR="00205366">
        <w:rPr>
          <w:rFonts w:cs="Arial"/>
        </w:rPr>
        <w:t xml:space="preserve">respectivo </w:t>
      </w:r>
      <w:r w:rsidRPr="00702D96">
        <w:rPr>
          <w:rFonts w:cs="Arial"/>
        </w:rPr>
        <w:t>Colegio.</w:t>
      </w:r>
    </w:p>
    <w:p w14:paraId="0236D789" w14:textId="77777777" w:rsidR="00727248" w:rsidRDefault="00727248" w:rsidP="00B6712D">
      <w:pPr>
        <w:spacing w:after="0" w:line="240" w:lineRule="auto"/>
        <w:rPr>
          <w:b/>
        </w:rPr>
      </w:pPr>
    </w:p>
    <w:p w14:paraId="0CF74517" w14:textId="77777777" w:rsidR="00B6712D" w:rsidRDefault="001E3807" w:rsidP="00B6712D">
      <w:pPr>
        <w:spacing w:after="0" w:line="240" w:lineRule="auto"/>
        <w:rPr>
          <w:b/>
        </w:rPr>
      </w:pPr>
      <w:r>
        <w:rPr>
          <w:b/>
        </w:rPr>
        <w:t>1</w:t>
      </w:r>
      <w:r w:rsidR="00782E1D">
        <w:rPr>
          <w:b/>
        </w:rPr>
        <w:t>7</w:t>
      </w:r>
      <w:r w:rsidR="00B6712D">
        <w:rPr>
          <w:b/>
        </w:rPr>
        <w:t>. Criterio de Evaluación y Selección de Ofertas</w:t>
      </w:r>
    </w:p>
    <w:p w14:paraId="05223E2E" w14:textId="77777777" w:rsidR="00B6712D" w:rsidRDefault="00E51B03" w:rsidP="00B6712D">
      <w:pPr>
        <w:numPr>
          <w:ilvl w:val="0"/>
          <w:numId w:val="6"/>
        </w:numPr>
        <w:spacing w:after="0" w:line="240" w:lineRule="auto"/>
        <w:contextualSpacing/>
        <w:jc w:val="both"/>
      </w:pPr>
      <w:r>
        <w:t>La</w:t>
      </w:r>
      <w:r w:rsidR="00B6712D">
        <w:t xml:space="preserve"> adjudicación deberá recaer en la Oferta más conveniente, entendiéndose por tal la que resulte así de una completa evaluación del cumplimiento de toda la documentación del llamado y la consecuente satisfacción de las necesidades del organismo licitante.</w:t>
      </w:r>
    </w:p>
    <w:p w14:paraId="0DB82560" w14:textId="77777777" w:rsidR="00B6712D" w:rsidRDefault="00B6712D" w:rsidP="00B6712D">
      <w:pPr>
        <w:numPr>
          <w:ilvl w:val="0"/>
          <w:numId w:val="6"/>
        </w:numPr>
        <w:spacing w:after="0" w:line="240" w:lineRule="auto"/>
        <w:contextualSpacing/>
        <w:jc w:val="both"/>
      </w:pPr>
      <w:r>
        <w:t xml:space="preserve">La expresión “más conveniente” no significa necesariamente la Oferta de menor precio (Artículo </w:t>
      </w:r>
      <w:r w:rsidR="007347F6">
        <w:t>58 del Reglamento de Contrataciones</w:t>
      </w:r>
      <w:r>
        <w:t>)</w:t>
      </w:r>
    </w:p>
    <w:p w14:paraId="6C7E80B5" w14:textId="77777777" w:rsidR="00B6712D" w:rsidRDefault="00B6712D" w:rsidP="00B6712D">
      <w:pPr>
        <w:spacing w:after="0" w:line="240" w:lineRule="auto"/>
        <w:ind w:left="284"/>
        <w:rPr>
          <w:sz w:val="18"/>
        </w:rPr>
      </w:pPr>
    </w:p>
    <w:p w14:paraId="4C1C98D6" w14:textId="77777777" w:rsidR="00B6712D" w:rsidRPr="007347F6" w:rsidRDefault="00B6712D" w:rsidP="00B6712D">
      <w:pPr>
        <w:numPr>
          <w:ilvl w:val="0"/>
          <w:numId w:val="7"/>
        </w:numPr>
        <w:spacing w:after="0" w:line="240" w:lineRule="auto"/>
        <w:ind w:left="1418" w:right="680"/>
        <w:contextualSpacing/>
        <w:jc w:val="both"/>
      </w:pPr>
      <w:r w:rsidRPr="007347F6">
        <w:t xml:space="preserve">Se verificará que las ofertas cumplan los aspectos formales requeridos por </w:t>
      </w:r>
      <w:r w:rsidR="007347F6" w:rsidRPr="007347F6">
        <w:t xml:space="preserve">el Reglamento de Contrataciones </w:t>
      </w:r>
      <w:r w:rsidRPr="007347F6">
        <w:t>y de este Pliegos de Condiciones Particulares</w:t>
      </w:r>
      <w:r w:rsidR="00B540AB">
        <w:t xml:space="preserve"> y Especificaciones Técnicas</w:t>
      </w:r>
      <w:r w:rsidRPr="007347F6">
        <w:t>.</w:t>
      </w:r>
    </w:p>
    <w:p w14:paraId="002037F7" w14:textId="77777777" w:rsidR="00B6712D" w:rsidRPr="007347F6" w:rsidRDefault="00B6712D" w:rsidP="00B6712D">
      <w:pPr>
        <w:spacing w:after="0" w:line="240" w:lineRule="auto"/>
        <w:ind w:left="1418" w:right="680"/>
        <w:jc w:val="both"/>
      </w:pPr>
    </w:p>
    <w:p w14:paraId="6F0FB99F" w14:textId="77777777" w:rsidR="00B6712D" w:rsidRPr="007347F6" w:rsidRDefault="00B6712D" w:rsidP="00B6712D">
      <w:pPr>
        <w:numPr>
          <w:ilvl w:val="0"/>
          <w:numId w:val="7"/>
        </w:numPr>
        <w:spacing w:after="0" w:line="240" w:lineRule="auto"/>
        <w:ind w:left="1418" w:right="680"/>
        <w:contextualSpacing/>
        <w:jc w:val="both"/>
      </w:pPr>
      <w:r w:rsidRPr="007347F6">
        <w:t>Se evaluará la admisibilidad y conveniencia de las ofertas.</w:t>
      </w:r>
    </w:p>
    <w:p w14:paraId="49510020" w14:textId="77777777" w:rsidR="00B6712D" w:rsidRPr="007347F6" w:rsidRDefault="00B6712D" w:rsidP="00B6712D">
      <w:pPr>
        <w:spacing w:after="0" w:line="240" w:lineRule="auto"/>
        <w:ind w:left="1418" w:right="680"/>
        <w:jc w:val="both"/>
      </w:pPr>
    </w:p>
    <w:p w14:paraId="437E9B20" w14:textId="77777777" w:rsidR="00B6712D" w:rsidRDefault="00B6712D" w:rsidP="00B6712D">
      <w:pPr>
        <w:numPr>
          <w:ilvl w:val="0"/>
          <w:numId w:val="7"/>
        </w:numPr>
        <w:spacing w:after="0" w:line="240" w:lineRule="auto"/>
        <w:ind w:left="1418" w:right="680"/>
        <w:contextualSpacing/>
        <w:jc w:val="both"/>
      </w:pPr>
      <w:r w:rsidRPr="007347F6">
        <w:t>Las ofertas que se consideren admisibles en los términos del párrafo anterior serán analizadas para comprobar el total cumplimiento de las especificaciones técnicas detalladas</w:t>
      </w:r>
      <w:r>
        <w:t xml:space="preserve"> en este Pliego de Bases y Condiciones Particulares.</w:t>
      </w:r>
    </w:p>
    <w:p w14:paraId="6B11E9BF" w14:textId="77777777" w:rsidR="00B6712D" w:rsidRDefault="00B6712D" w:rsidP="00B6712D">
      <w:pPr>
        <w:spacing w:after="0" w:line="240" w:lineRule="auto"/>
        <w:ind w:left="1418" w:right="680"/>
        <w:jc w:val="both"/>
        <w:rPr>
          <w:sz w:val="18"/>
        </w:rPr>
      </w:pPr>
    </w:p>
    <w:p w14:paraId="29413D66" w14:textId="77777777" w:rsidR="00B6712D" w:rsidRDefault="00B6712D" w:rsidP="00B6712D">
      <w:pPr>
        <w:numPr>
          <w:ilvl w:val="0"/>
          <w:numId w:val="7"/>
        </w:numPr>
        <w:spacing w:after="0" w:line="240" w:lineRule="auto"/>
        <w:ind w:left="1418" w:right="680"/>
        <w:contextualSpacing/>
        <w:jc w:val="both"/>
      </w:pPr>
      <w:r>
        <w:t xml:space="preserve">No serán considerados a los fines de la adjudicación, descuentos de ninguna clase que </w:t>
      </w:r>
      <w:r w:rsidR="00205366">
        <w:t xml:space="preserve">se </w:t>
      </w:r>
      <w:r>
        <w:t>pudieran ofrecer por pronto pago y aquellos que condicionen la oferta, alterando las bases de la concurrencia.</w:t>
      </w:r>
    </w:p>
    <w:p w14:paraId="46DD3304" w14:textId="77777777" w:rsidR="00B6712D" w:rsidRDefault="00B6712D" w:rsidP="00B6712D">
      <w:pPr>
        <w:spacing w:after="0" w:line="240" w:lineRule="auto"/>
        <w:rPr>
          <w:b/>
          <w:sz w:val="18"/>
        </w:rPr>
      </w:pPr>
    </w:p>
    <w:p w14:paraId="2EFB0CCD" w14:textId="77777777" w:rsidR="00CA5409" w:rsidRPr="00927C9E" w:rsidRDefault="007D0B92" w:rsidP="00CA5409">
      <w:pPr>
        <w:pStyle w:val="Textbody"/>
        <w:spacing w:before="0" w:after="0"/>
        <w:jc w:val="both"/>
        <w:rPr>
          <w:rFonts w:ascii="Calibri" w:hAnsi="Calibri" w:cs="Calibri"/>
          <w:sz w:val="22"/>
          <w:szCs w:val="22"/>
        </w:rPr>
      </w:pPr>
      <w:permStart w:id="1688948826" w:edGrp="everyone"/>
      <w:r w:rsidRPr="007D0B92">
        <w:rPr>
          <w:rFonts w:ascii="Calibri" w:hAnsi="Calibri" w:cs="Calibri"/>
          <w:color w:val="FF0000"/>
          <w:sz w:val="22"/>
          <w:szCs w:val="22"/>
        </w:rPr>
        <w:t>Ejemplo de redacción:</w:t>
      </w:r>
      <w:r w:rsidRPr="0024088A">
        <w:t xml:space="preserve"> </w:t>
      </w:r>
      <w:r w:rsidR="00CA5409" w:rsidRPr="00927C9E">
        <w:rPr>
          <w:rFonts w:ascii="Calibri" w:hAnsi="Calibri" w:cs="Calibri"/>
          <w:color w:val="000000"/>
          <w:sz w:val="22"/>
          <w:szCs w:val="22"/>
        </w:rPr>
        <w:t>A esos efectos se ponderarán los siguientes factores:</w:t>
      </w:r>
    </w:p>
    <w:p w14:paraId="7026E0F9" w14:textId="77777777" w:rsidR="00CA5409" w:rsidRPr="00927C9E" w:rsidRDefault="00CA5409" w:rsidP="00CA5409">
      <w:pPr>
        <w:pStyle w:val="Textbody"/>
        <w:numPr>
          <w:ilvl w:val="0"/>
          <w:numId w:val="15"/>
        </w:numPr>
        <w:spacing w:before="0" w:after="0"/>
        <w:rPr>
          <w:rFonts w:ascii="Calibri" w:hAnsi="Calibri" w:cs="Calibri"/>
          <w:color w:val="000000"/>
          <w:sz w:val="22"/>
          <w:szCs w:val="22"/>
        </w:rPr>
      </w:pPr>
      <w:r w:rsidRPr="00927C9E">
        <w:rPr>
          <w:rFonts w:ascii="Calibri" w:hAnsi="Calibri" w:cs="Calibri"/>
          <w:color w:val="000000"/>
          <w:sz w:val="22"/>
          <w:szCs w:val="22"/>
        </w:rPr>
        <w:t>Precio del servicio.</w:t>
      </w:r>
    </w:p>
    <w:p w14:paraId="1E919BC2" w14:textId="77777777" w:rsidR="00CA5409" w:rsidRPr="00927C9E" w:rsidRDefault="00CA5409" w:rsidP="00CA5409">
      <w:pPr>
        <w:pStyle w:val="Textbody"/>
        <w:numPr>
          <w:ilvl w:val="0"/>
          <w:numId w:val="14"/>
        </w:numPr>
        <w:spacing w:before="0" w:after="0"/>
        <w:rPr>
          <w:rFonts w:ascii="Calibri" w:hAnsi="Calibri" w:cs="Calibri"/>
          <w:color w:val="000000"/>
          <w:sz w:val="22"/>
          <w:szCs w:val="22"/>
        </w:rPr>
      </w:pPr>
      <w:r w:rsidRPr="00927C9E">
        <w:rPr>
          <w:rFonts w:ascii="Calibri" w:hAnsi="Calibri" w:cs="Calibri"/>
          <w:color w:val="000000"/>
          <w:sz w:val="22"/>
          <w:szCs w:val="22"/>
        </w:rPr>
        <w:t>Antecedentes en la prestación del servicio, si los tuviere.</w:t>
      </w:r>
    </w:p>
    <w:p w14:paraId="53111926" w14:textId="77777777" w:rsidR="00CA5409" w:rsidRPr="00927C9E" w:rsidRDefault="00CA5409" w:rsidP="00CA5409">
      <w:pPr>
        <w:pStyle w:val="Textbody"/>
        <w:numPr>
          <w:ilvl w:val="0"/>
          <w:numId w:val="14"/>
        </w:numPr>
        <w:spacing w:before="0" w:after="0"/>
        <w:jc w:val="both"/>
        <w:rPr>
          <w:rFonts w:ascii="Calibri" w:hAnsi="Calibri" w:cs="Calibri"/>
          <w:color w:val="000000"/>
          <w:sz w:val="22"/>
          <w:szCs w:val="22"/>
        </w:rPr>
      </w:pPr>
      <w:r w:rsidRPr="00927C9E">
        <w:rPr>
          <w:rFonts w:ascii="Calibri" w:hAnsi="Calibri" w:cs="Calibri"/>
          <w:color w:val="000000"/>
          <w:sz w:val="22"/>
          <w:szCs w:val="22"/>
        </w:rPr>
        <w:t>Cualquier otro factor que se considere necesario ponderar.</w:t>
      </w:r>
    </w:p>
    <w:permEnd w:id="1688948826"/>
    <w:p w14:paraId="51FE9F12" w14:textId="77777777" w:rsidR="002E0ECD" w:rsidRDefault="002E0ECD" w:rsidP="00B6712D">
      <w:pPr>
        <w:spacing w:after="0" w:line="240" w:lineRule="auto"/>
        <w:rPr>
          <w:b/>
          <w:sz w:val="18"/>
        </w:rPr>
      </w:pPr>
    </w:p>
    <w:p w14:paraId="30294E55" w14:textId="77777777" w:rsidR="002E0ECD" w:rsidRDefault="002E0ECD" w:rsidP="00B6712D">
      <w:pPr>
        <w:spacing w:after="0" w:line="240" w:lineRule="auto"/>
        <w:rPr>
          <w:b/>
          <w:sz w:val="18"/>
        </w:rPr>
      </w:pPr>
    </w:p>
    <w:p w14:paraId="3BAECFB9" w14:textId="77777777" w:rsidR="00B6712D" w:rsidRDefault="001E3807" w:rsidP="00B6712D">
      <w:pPr>
        <w:spacing w:after="0" w:line="240" w:lineRule="auto"/>
        <w:jc w:val="both"/>
        <w:rPr>
          <w:b/>
        </w:rPr>
      </w:pPr>
      <w:r>
        <w:rPr>
          <w:b/>
        </w:rPr>
        <w:t>1</w:t>
      </w:r>
      <w:r w:rsidR="00782E1D">
        <w:rPr>
          <w:b/>
        </w:rPr>
        <w:t>8</w:t>
      </w:r>
      <w:r w:rsidR="00B6712D">
        <w:rPr>
          <w:b/>
        </w:rPr>
        <w:t>.</w:t>
      </w:r>
      <w:r w:rsidR="00B6712D">
        <w:t xml:space="preserve"> </w:t>
      </w:r>
      <w:r w:rsidR="00B6712D">
        <w:rPr>
          <w:b/>
        </w:rPr>
        <w:t xml:space="preserve">Preadjudicación </w:t>
      </w:r>
    </w:p>
    <w:p w14:paraId="3C63B291" w14:textId="77777777" w:rsidR="00B6712D" w:rsidRDefault="00EB52AF" w:rsidP="00B6712D">
      <w:pPr>
        <w:spacing w:after="0" w:line="240" w:lineRule="auto"/>
        <w:jc w:val="both"/>
      </w:pPr>
      <w:r>
        <w:t>Podrá designarse</w:t>
      </w:r>
      <w:r w:rsidR="00B6712D">
        <w:t xml:space="preserve"> una Comisión de Preadjudicación en los términos del Artículo </w:t>
      </w:r>
      <w:r>
        <w:t>50 del Reglamento de Contrataciones</w:t>
      </w:r>
      <w:r w:rsidR="00B6712D">
        <w:t>, que actuará conforme a lo allí establecido.</w:t>
      </w:r>
    </w:p>
    <w:p w14:paraId="57C62DA8" w14:textId="77777777" w:rsidR="00CA5409" w:rsidRDefault="00CA5409" w:rsidP="00CA5409">
      <w:pPr>
        <w:pStyle w:val="Textbody"/>
        <w:spacing w:before="0" w:after="0"/>
        <w:jc w:val="both"/>
      </w:pPr>
      <w:permStart w:id="233778555" w:edGrp="everyone"/>
      <w:r w:rsidRPr="007D0B92">
        <w:rPr>
          <w:rFonts w:ascii="Calibri" w:hAnsi="Calibri" w:cs="Calibri"/>
          <w:color w:val="FF0000"/>
          <w:sz w:val="22"/>
          <w:szCs w:val="22"/>
        </w:rPr>
        <w:t>Ejemplo de redacción:</w:t>
      </w:r>
      <w:r w:rsidRPr="0024088A">
        <w:t xml:space="preserve"> </w:t>
      </w:r>
      <w:r w:rsidRPr="00CA5409">
        <w:rPr>
          <w:rFonts w:ascii="Calibri" w:hAnsi="Calibri" w:cs="Calibri"/>
          <w:sz w:val="22"/>
          <w:szCs w:val="22"/>
        </w:rPr>
        <w:t xml:space="preserve">La Dirección General de Administración Escolar se reserva la facultad de solicitar, previo a la </w:t>
      </w:r>
      <w:proofErr w:type="spellStart"/>
      <w:r w:rsidRPr="00CA5409">
        <w:rPr>
          <w:rFonts w:ascii="Calibri" w:hAnsi="Calibri" w:cs="Calibri"/>
          <w:sz w:val="22"/>
          <w:szCs w:val="22"/>
        </w:rPr>
        <w:t>preadjudicación</w:t>
      </w:r>
      <w:proofErr w:type="spellEnd"/>
      <w:r w:rsidRPr="00CA5409">
        <w:rPr>
          <w:rFonts w:ascii="Calibri" w:hAnsi="Calibri" w:cs="Calibri"/>
          <w:sz w:val="22"/>
          <w:szCs w:val="22"/>
        </w:rPr>
        <w:t xml:space="preserve">, la información de los organismos y/o personas jurídicas expedidoras de informes o certificados que considere necesarios, a los efectos de una mejor interpretación y evaluación de las propuestas. Queda comprendido en este párrafo el cumplimiento del Artículo 9º del Decreto </w:t>
      </w:r>
      <w:proofErr w:type="spellStart"/>
      <w:r w:rsidRPr="00CA5409">
        <w:rPr>
          <w:rFonts w:ascii="Calibri" w:hAnsi="Calibri" w:cs="Calibri"/>
          <w:sz w:val="22"/>
          <w:szCs w:val="22"/>
        </w:rPr>
        <w:t>Nº</w:t>
      </w:r>
      <w:proofErr w:type="spellEnd"/>
      <w:r w:rsidRPr="00CA5409">
        <w:rPr>
          <w:rFonts w:ascii="Calibri" w:hAnsi="Calibri" w:cs="Calibri"/>
          <w:sz w:val="22"/>
          <w:szCs w:val="22"/>
        </w:rPr>
        <w:t xml:space="preserve"> 1293/12 Reglamentario de la Ley </w:t>
      </w:r>
      <w:proofErr w:type="spellStart"/>
      <w:r w:rsidRPr="00CA5409">
        <w:rPr>
          <w:rFonts w:ascii="Calibri" w:hAnsi="Calibri" w:cs="Calibri"/>
          <w:sz w:val="22"/>
          <w:szCs w:val="22"/>
        </w:rPr>
        <w:t>Nº</w:t>
      </w:r>
      <w:proofErr w:type="spellEnd"/>
      <w:r w:rsidRPr="00CA5409">
        <w:rPr>
          <w:rFonts w:ascii="Calibri" w:hAnsi="Calibri" w:cs="Calibri"/>
          <w:sz w:val="22"/>
          <w:szCs w:val="22"/>
        </w:rPr>
        <w:t xml:space="preserve"> 2547.</w:t>
      </w:r>
      <w:r>
        <w:t xml:space="preserve"> </w:t>
      </w:r>
    </w:p>
    <w:permEnd w:id="233778555"/>
    <w:p w14:paraId="68D25CB9" w14:textId="77777777" w:rsidR="00B6712D" w:rsidRDefault="00B6712D" w:rsidP="00B6712D">
      <w:pPr>
        <w:spacing w:after="0" w:line="240" w:lineRule="auto"/>
        <w:jc w:val="both"/>
      </w:pPr>
    </w:p>
    <w:p w14:paraId="693C051D" w14:textId="77777777" w:rsidR="00B6712D" w:rsidRDefault="001E3807" w:rsidP="00B6712D">
      <w:pPr>
        <w:spacing w:after="0" w:line="240" w:lineRule="auto"/>
        <w:jc w:val="both"/>
        <w:rPr>
          <w:b/>
        </w:rPr>
      </w:pPr>
      <w:r>
        <w:rPr>
          <w:b/>
        </w:rPr>
        <w:t>1</w:t>
      </w:r>
      <w:r w:rsidR="00782E1D">
        <w:rPr>
          <w:b/>
        </w:rPr>
        <w:t>9</w:t>
      </w:r>
      <w:r w:rsidR="00B6712D">
        <w:rPr>
          <w:b/>
        </w:rPr>
        <w:t xml:space="preserve">. Exhibición del </w:t>
      </w:r>
      <w:r w:rsidR="00B63B77">
        <w:rPr>
          <w:b/>
        </w:rPr>
        <w:t>informe</w:t>
      </w:r>
      <w:r w:rsidR="00B6712D">
        <w:rPr>
          <w:b/>
        </w:rPr>
        <w:t xml:space="preserve"> de preadjudicación</w:t>
      </w:r>
    </w:p>
    <w:p w14:paraId="3E9D168E" w14:textId="77777777" w:rsidR="00B63B77" w:rsidRPr="00FD35D9" w:rsidRDefault="00B63B77" w:rsidP="00B63B77">
      <w:pPr>
        <w:spacing w:after="0" w:line="240" w:lineRule="auto"/>
        <w:jc w:val="both"/>
        <w:rPr>
          <w:color w:val="808080"/>
          <w:sz w:val="20"/>
          <w:szCs w:val="20"/>
        </w:rPr>
      </w:pPr>
      <w:r w:rsidRPr="00FD35D9">
        <w:rPr>
          <w:color w:val="808080"/>
          <w:sz w:val="20"/>
          <w:szCs w:val="20"/>
        </w:rPr>
        <w:t>De acuerdo al artículo 61 del Reglamento de Contrataciones</w:t>
      </w:r>
    </w:p>
    <w:p w14:paraId="2B772A71" w14:textId="77777777" w:rsidR="00B6712D" w:rsidRDefault="00B6712D" w:rsidP="00B6712D">
      <w:pPr>
        <w:spacing w:after="0" w:line="240" w:lineRule="auto"/>
        <w:jc w:val="both"/>
        <w:rPr>
          <w:b/>
        </w:rPr>
      </w:pPr>
    </w:p>
    <w:p w14:paraId="15A3F743" w14:textId="77777777" w:rsidR="000D0D11" w:rsidRDefault="000D0D11" w:rsidP="000D0D11">
      <w:pPr>
        <w:spacing w:after="0" w:line="240" w:lineRule="auto"/>
        <w:jc w:val="both"/>
      </w:pPr>
      <w:bookmarkStart w:id="13" w:name="_Hlk130283801"/>
      <w:r>
        <w:t>Las preadjudicaciones serán consignadas en pizarra destinada a tal efecto, por el término de un día hábil para conocimiento de quienes hayan presentado ofertas</w:t>
      </w:r>
      <w:r w:rsidR="00336D0E">
        <w:t>,</w:t>
      </w:r>
      <w:r>
        <w:t xml:space="preserve"> en la Dirección General de Compras y Contrataciones, tercer piso, Centro Cívico, Santa Rosa, La Pampa. </w:t>
      </w:r>
    </w:p>
    <w:bookmarkEnd w:id="13"/>
    <w:p w14:paraId="4E518062" w14:textId="77777777" w:rsidR="00B6712D" w:rsidRDefault="00B6712D" w:rsidP="00B6712D">
      <w:pPr>
        <w:spacing w:after="0" w:line="240" w:lineRule="auto"/>
        <w:jc w:val="both"/>
      </w:pPr>
    </w:p>
    <w:p w14:paraId="27B70E8A" w14:textId="77777777" w:rsidR="00B6712D" w:rsidRDefault="00782E1D" w:rsidP="00B6712D">
      <w:pPr>
        <w:spacing w:after="0" w:line="240" w:lineRule="auto"/>
        <w:jc w:val="both"/>
        <w:rPr>
          <w:b/>
        </w:rPr>
      </w:pPr>
      <w:r>
        <w:rPr>
          <w:b/>
        </w:rPr>
        <w:t>20</w:t>
      </w:r>
      <w:r w:rsidR="00B6712D">
        <w:rPr>
          <w:b/>
        </w:rPr>
        <w:t xml:space="preserve">. Plazo para impugnación </w:t>
      </w:r>
    </w:p>
    <w:p w14:paraId="34B57CEE" w14:textId="77777777" w:rsidR="00B63B77" w:rsidRPr="00FD35D9" w:rsidRDefault="00B63B77" w:rsidP="00B63B77">
      <w:pPr>
        <w:spacing w:after="0" w:line="240" w:lineRule="auto"/>
        <w:jc w:val="both"/>
        <w:rPr>
          <w:color w:val="808080"/>
          <w:sz w:val="20"/>
          <w:szCs w:val="20"/>
        </w:rPr>
      </w:pPr>
      <w:bookmarkStart w:id="14" w:name="_Hlk107559745"/>
      <w:r w:rsidRPr="00FD35D9">
        <w:rPr>
          <w:color w:val="808080"/>
          <w:sz w:val="20"/>
          <w:szCs w:val="20"/>
        </w:rPr>
        <w:t>De acuerdo al artículo 61 del Reglamento de Contrataciones</w:t>
      </w:r>
    </w:p>
    <w:p w14:paraId="3186842A" w14:textId="77777777" w:rsidR="00674EE1" w:rsidRDefault="00674EE1" w:rsidP="00B63B77">
      <w:pPr>
        <w:spacing w:after="0" w:line="240" w:lineRule="auto"/>
        <w:jc w:val="both"/>
        <w:rPr>
          <w:sz w:val="20"/>
          <w:szCs w:val="20"/>
        </w:rPr>
      </w:pPr>
    </w:p>
    <w:bookmarkEnd w:id="14"/>
    <w:p w14:paraId="10890099" w14:textId="77777777" w:rsidR="000D0D11" w:rsidRPr="00D714BD" w:rsidRDefault="000D0D11" w:rsidP="000D0D11">
      <w:pPr>
        <w:spacing w:after="0" w:line="240" w:lineRule="auto"/>
        <w:jc w:val="both"/>
        <w:rPr>
          <w:bCs/>
        </w:rPr>
      </w:pPr>
      <w:r>
        <w:rPr>
          <w:bCs/>
        </w:rPr>
        <w:t>Hasta el día hábil siguiente al de la publicación, quienes hayan realizado ofertas podrán formular impugnación fundada a la preadjudicación.</w:t>
      </w:r>
    </w:p>
    <w:p w14:paraId="72E8B00A" w14:textId="77777777" w:rsidR="00B6712D" w:rsidRDefault="00B6712D" w:rsidP="00B6712D">
      <w:pPr>
        <w:spacing w:after="0" w:line="240" w:lineRule="auto"/>
        <w:jc w:val="both"/>
        <w:rPr>
          <w:lang w:val="en-US"/>
        </w:rPr>
      </w:pPr>
    </w:p>
    <w:p w14:paraId="63B67441" w14:textId="77777777" w:rsidR="00121B75" w:rsidRPr="00B54D60" w:rsidRDefault="00D9789A" w:rsidP="00D9789A">
      <w:pPr>
        <w:spacing w:after="0" w:line="240" w:lineRule="auto"/>
        <w:jc w:val="both"/>
        <w:rPr>
          <w:rFonts w:cs="Calibri"/>
          <w:lang w:val="en-US"/>
        </w:rPr>
      </w:pPr>
      <w:permStart w:id="152519534" w:edGrp="everyone"/>
      <w:r w:rsidRPr="00B54D60">
        <w:rPr>
          <w:rFonts w:cs="Calibri"/>
        </w:rPr>
        <w:t>.</w:t>
      </w:r>
      <w:permEnd w:id="152519534"/>
    </w:p>
    <w:p w14:paraId="6996CEEE" w14:textId="77777777" w:rsidR="00121B75" w:rsidRDefault="00121B75" w:rsidP="00B6712D">
      <w:pPr>
        <w:spacing w:after="0" w:line="240" w:lineRule="auto"/>
        <w:jc w:val="both"/>
        <w:rPr>
          <w:lang w:val="en-US"/>
        </w:rPr>
      </w:pPr>
    </w:p>
    <w:p w14:paraId="598D8130" w14:textId="77777777" w:rsidR="007347F6" w:rsidRDefault="001E3807" w:rsidP="007347F6">
      <w:pPr>
        <w:spacing w:after="0" w:line="240" w:lineRule="auto"/>
        <w:jc w:val="both"/>
        <w:rPr>
          <w:b/>
        </w:rPr>
      </w:pPr>
      <w:r>
        <w:rPr>
          <w:b/>
        </w:rPr>
        <w:t>2</w:t>
      </w:r>
      <w:r w:rsidR="00782E1D">
        <w:rPr>
          <w:b/>
        </w:rPr>
        <w:t>1</w:t>
      </w:r>
      <w:r w:rsidR="00B6712D">
        <w:rPr>
          <w:b/>
        </w:rPr>
        <w:t>.</w:t>
      </w:r>
      <w:r w:rsidR="00B6712D">
        <w:t xml:space="preserve"> </w:t>
      </w:r>
      <w:r w:rsidR="007347F6">
        <w:rPr>
          <w:b/>
        </w:rPr>
        <w:t>Adjudicación</w:t>
      </w:r>
    </w:p>
    <w:p w14:paraId="24A1EA87" w14:textId="77777777" w:rsidR="007347F6" w:rsidRPr="00FD35D9" w:rsidRDefault="007347F6" w:rsidP="007347F6">
      <w:pPr>
        <w:spacing w:after="0" w:line="240" w:lineRule="auto"/>
        <w:rPr>
          <w:color w:val="808080"/>
          <w:sz w:val="20"/>
          <w:szCs w:val="20"/>
        </w:rPr>
      </w:pPr>
      <w:r w:rsidRPr="00FD35D9">
        <w:rPr>
          <w:color w:val="808080"/>
          <w:sz w:val="20"/>
          <w:szCs w:val="20"/>
        </w:rPr>
        <w:t>De acuerdo al artículo 63 del Reglamento de Contrataciones</w:t>
      </w:r>
    </w:p>
    <w:p w14:paraId="72AEF995" w14:textId="77777777" w:rsidR="007347F6" w:rsidRDefault="007347F6" w:rsidP="007347F6">
      <w:pPr>
        <w:spacing w:after="0" w:line="240" w:lineRule="auto"/>
        <w:jc w:val="both"/>
        <w:rPr>
          <w:b/>
        </w:rPr>
      </w:pPr>
    </w:p>
    <w:p w14:paraId="3DA9C057" w14:textId="77777777" w:rsidR="000D0D11" w:rsidRDefault="000D0D11" w:rsidP="000D0D11">
      <w:pPr>
        <w:spacing w:after="0" w:line="240" w:lineRule="auto"/>
        <w:jc w:val="both"/>
      </w:pPr>
      <w:bookmarkStart w:id="15" w:name="_Hlk139273546"/>
      <w:r w:rsidRPr="007347F6">
        <w:t>La adjudicación será comunicada por carta certificada con aviso de retorno u otro medio de comprobación fehaciente, remitida dentro de los cinco (5) días de acordada, mediante orden de provisión o venta y excepcionalmente cualquier otra forma documentada, constituyendo esa comunicación cualquiera fuere la fecha de su recepción la orden para cumplimentar el compromiso en las condiciones estipuladas.</w:t>
      </w:r>
    </w:p>
    <w:bookmarkEnd w:id="15"/>
    <w:p w14:paraId="3444A325" w14:textId="77777777" w:rsidR="000D0D11" w:rsidRDefault="000D0D11" w:rsidP="000D0D11">
      <w:pPr>
        <w:spacing w:after="0" w:line="240" w:lineRule="auto"/>
        <w:jc w:val="both"/>
      </w:pPr>
    </w:p>
    <w:p w14:paraId="48339E9A" w14:textId="77777777" w:rsidR="00B6712D" w:rsidRDefault="0051336B" w:rsidP="00B6712D">
      <w:pPr>
        <w:spacing w:after="0" w:line="240" w:lineRule="auto"/>
        <w:jc w:val="both"/>
        <w:rPr>
          <w:b/>
        </w:rPr>
      </w:pPr>
      <w:r w:rsidRPr="0051336B">
        <w:rPr>
          <w:b/>
          <w:bCs/>
        </w:rPr>
        <w:t>2</w:t>
      </w:r>
      <w:r w:rsidR="00782E1D">
        <w:rPr>
          <w:b/>
          <w:bCs/>
        </w:rPr>
        <w:t>2</w:t>
      </w:r>
      <w:r w:rsidR="00B6712D">
        <w:rPr>
          <w:b/>
        </w:rPr>
        <w:t>. Invariabilidad de precios</w:t>
      </w:r>
      <w:r w:rsidR="005E4879">
        <w:rPr>
          <w:b/>
        </w:rPr>
        <w:t xml:space="preserve"> </w:t>
      </w:r>
      <w:bookmarkStart w:id="16" w:name="_Hlk128468799"/>
      <w:r w:rsidR="005E4879" w:rsidRPr="005E4879">
        <w:t>(Marcar lo que corresponda)</w:t>
      </w:r>
      <w:bookmarkEnd w:id="16"/>
    </w:p>
    <w:p w14:paraId="7F5863D1" w14:textId="77777777" w:rsidR="00B6712D" w:rsidRPr="00FD35D9" w:rsidRDefault="005E4879" w:rsidP="00B6712D">
      <w:pPr>
        <w:spacing w:after="0" w:line="240" w:lineRule="auto"/>
        <w:jc w:val="both"/>
        <w:rPr>
          <w:color w:val="808080"/>
          <w:sz w:val="20"/>
          <w:szCs w:val="20"/>
        </w:rPr>
      </w:pPr>
      <w:r w:rsidRPr="00FD35D9">
        <w:rPr>
          <w:color w:val="808080"/>
          <w:sz w:val="20"/>
          <w:szCs w:val="20"/>
        </w:rPr>
        <w:t>De acuerdo al ar</w:t>
      </w:r>
      <w:r w:rsidR="00B6712D" w:rsidRPr="00FD35D9">
        <w:rPr>
          <w:color w:val="808080"/>
          <w:sz w:val="20"/>
          <w:szCs w:val="20"/>
        </w:rPr>
        <w:t xml:space="preserve">tículo </w:t>
      </w:r>
      <w:r w:rsidRPr="00FD35D9">
        <w:rPr>
          <w:color w:val="808080"/>
          <w:sz w:val="20"/>
          <w:szCs w:val="20"/>
        </w:rPr>
        <w:t>33 del Reglamento de Contrataciones</w:t>
      </w:r>
      <w:r w:rsidR="00B6712D" w:rsidRPr="00FD35D9">
        <w:rPr>
          <w:color w:val="808080"/>
          <w:sz w:val="20"/>
          <w:szCs w:val="20"/>
        </w:rPr>
        <w:t>.</w:t>
      </w:r>
    </w:p>
    <w:p w14:paraId="7CFA3C03" w14:textId="77777777" w:rsidR="005E4879" w:rsidRDefault="005E4879" w:rsidP="00B6712D">
      <w:pPr>
        <w:spacing w:after="0" w:line="240" w:lineRule="auto"/>
        <w:jc w:val="both"/>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2898"/>
      </w:tblGrid>
      <w:tr w:rsidR="005E4879" w14:paraId="613D7DA1"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26DD3F4B" w14:textId="77777777" w:rsidR="005E4879" w:rsidRPr="00FC1C94" w:rsidRDefault="005E4879" w:rsidP="00702D96">
            <w:pPr>
              <w:spacing w:after="0" w:line="276" w:lineRule="auto"/>
              <w:rPr>
                <w:sz w:val="20"/>
                <w:szCs w:val="20"/>
              </w:rPr>
            </w:pPr>
            <w:permStart w:id="605841125" w:edGrp="everyone"/>
            <w:permEnd w:id="605841125"/>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10D1F1FF" w14:textId="77777777" w:rsidR="005E4879" w:rsidRDefault="005E4879" w:rsidP="00702D96">
            <w:pPr>
              <w:spacing w:after="0" w:line="276" w:lineRule="auto"/>
            </w:pPr>
            <w:r>
              <w:t>Los precios son invariables</w:t>
            </w:r>
          </w:p>
        </w:tc>
      </w:tr>
      <w:tr w:rsidR="005E4879" w14:paraId="694578CE" w14:textId="77777777" w:rsidTr="00E51B03">
        <w:trPr>
          <w:trHeight w:hRule="exact" w:val="113"/>
        </w:trPr>
        <w:tc>
          <w:tcPr>
            <w:tcW w:w="284" w:type="dxa"/>
            <w:tcBorders>
              <w:top w:val="single" w:sz="4" w:space="0" w:color="AEAAAA"/>
              <w:left w:val="nil"/>
              <w:bottom w:val="single" w:sz="4" w:space="0" w:color="AEAAAA"/>
              <w:right w:val="nil"/>
            </w:tcBorders>
            <w:vAlign w:val="center"/>
          </w:tcPr>
          <w:p w14:paraId="0F0979F5" w14:textId="77777777" w:rsidR="005E4879" w:rsidRDefault="005E4879" w:rsidP="00702D96">
            <w:pPr>
              <w:spacing w:after="0" w:line="276" w:lineRule="auto"/>
            </w:pPr>
          </w:p>
        </w:tc>
        <w:tc>
          <w:tcPr>
            <w:tcW w:w="2898" w:type="dxa"/>
            <w:tcBorders>
              <w:top w:val="single" w:sz="4" w:space="0" w:color="AEAAAA"/>
              <w:left w:val="nil"/>
              <w:bottom w:val="single" w:sz="4" w:space="0" w:color="AEAAAA"/>
              <w:right w:val="nil"/>
            </w:tcBorders>
            <w:vAlign w:val="center"/>
          </w:tcPr>
          <w:p w14:paraId="79987821" w14:textId="77777777" w:rsidR="005E4879" w:rsidRDefault="005E4879" w:rsidP="00702D96">
            <w:pPr>
              <w:spacing w:after="0" w:line="276" w:lineRule="auto"/>
            </w:pPr>
          </w:p>
        </w:tc>
      </w:tr>
      <w:tr w:rsidR="005E4879" w14:paraId="5BFFF168"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2938698E" w14:textId="77777777" w:rsidR="005E4879" w:rsidRPr="00FC1C94" w:rsidRDefault="005E4879" w:rsidP="00702D96">
            <w:pPr>
              <w:spacing w:after="0" w:line="276" w:lineRule="auto"/>
              <w:rPr>
                <w:sz w:val="20"/>
                <w:szCs w:val="20"/>
              </w:rPr>
            </w:pPr>
            <w:permStart w:id="469005500" w:edGrp="everyone"/>
            <w:permEnd w:id="469005500"/>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74362395" w14:textId="77777777" w:rsidR="005E4879" w:rsidRDefault="005E4879" w:rsidP="00E51B03">
            <w:pPr>
              <w:spacing w:after="0" w:line="276" w:lineRule="auto"/>
            </w:pPr>
            <w:r>
              <w:t xml:space="preserve">Los precios se redeterminan </w:t>
            </w:r>
          </w:p>
        </w:tc>
      </w:tr>
    </w:tbl>
    <w:p w14:paraId="04DCFA60" w14:textId="77777777" w:rsidR="005E4879" w:rsidRDefault="005E4879" w:rsidP="00B6712D">
      <w:pPr>
        <w:spacing w:after="0" w:line="240" w:lineRule="auto"/>
        <w:jc w:val="both"/>
      </w:pPr>
    </w:p>
    <w:p w14:paraId="2C7DF551" w14:textId="77777777" w:rsidR="00E51B03" w:rsidRDefault="00E51B03" w:rsidP="00B6712D">
      <w:pPr>
        <w:spacing w:after="0" w:line="240" w:lineRule="auto"/>
      </w:pPr>
      <w:r>
        <w:t>Indicar la normativa que permite redeterminar precios: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5C2509" w14:paraId="5BF5FC9F" w14:textId="77777777" w:rsidTr="005907E7">
        <w:tc>
          <w:tcPr>
            <w:tcW w:w="9921" w:type="dxa"/>
            <w:shd w:val="clear" w:color="auto" w:fill="auto"/>
          </w:tcPr>
          <w:p w14:paraId="7738DFFE" w14:textId="77777777" w:rsidR="005C2509" w:rsidRPr="00FC1C94" w:rsidRDefault="005C2509" w:rsidP="005907E7">
            <w:pPr>
              <w:spacing w:after="0" w:line="276" w:lineRule="auto"/>
              <w:rPr>
                <w:sz w:val="20"/>
                <w:szCs w:val="20"/>
              </w:rPr>
            </w:pPr>
            <w:permStart w:id="970001439" w:edGrp="everyone"/>
            <w:permEnd w:id="970001439"/>
          </w:p>
        </w:tc>
      </w:tr>
    </w:tbl>
    <w:p w14:paraId="06E94897" w14:textId="77777777" w:rsidR="005C2509" w:rsidRPr="00E51B03" w:rsidRDefault="005C2509" w:rsidP="005C2509">
      <w:pPr>
        <w:spacing w:after="0" w:line="276" w:lineRule="auto"/>
      </w:pPr>
    </w:p>
    <w:p w14:paraId="3E9280C1" w14:textId="77777777" w:rsidR="00E51B03" w:rsidRPr="00E51B03" w:rsidRDefault="00E51B03" w:rsidP="00E51B03">
      <w:pPr>
        <w:spacing w:after="0" w:line="276" w:lineRule="auto"/>
      </w:pPr>
    </w:p>
    <w:p w14:paraId="3E5E5AE7" w14:textId="77777777" w:rsidR="00A54C6F" w:rsidRDefault="009F5B31" w:rsidP="00A54C6F">
      <w:pPr>
        <w:spacing w:after="0" w:line="240" w:lineRule="auto"/>
        <w:rPr>
          <w:b/>
        </w:rPr>
      </w:pPr>
      <w:r>
        <w:rPr>
          <w:b/>
        </w:rPr>
        <w:t>2</w:t>
      </w:r>
      <w:r w:rsidR="00782E1D">
        <w:rPr>
          <w:b/>
        </w:rPr>
        <w:t>3</w:t>
      </w:r>
      <w:r w:rsidR="00B6712D">
        <w:rPr>
          <w:b/>
        </w:rPr>
        <w:t xml:space="preserve">. </w:t>
      </w:r>
      <w:bookmarkStart w:id="17" w:name="_Hlk149044113"/>
      <w:r w:rsidR="00A54C6F">
        <w:rPr>
          <w:b/>
        </w:rPr>
        <w:t>Perfeccionamiento de la Relación Contractual</w:t>
      </w:r>
    </w:p>
    <w:p w14:paraId="44D21334" w14:textId="77777777" w:rsidR="00A54C6F" w:rsidRPr="00FA4C93" w:rsidRDefault="00A54C6F" w:rsidP="00A54C6F">
      <w:pPr>
        <w:spacing w:after="0" w:line="240" w:lineRule="auto"/>
        <w:jc w:val="both"/>
        <w:rPr>
          <w:color w:val="808080"/>
          <w:sz w:val="20"/>
          <w:szCs w:val="20"/>
        </w:rPr>
      </w:pPr>
      <w:r w:rsidRPr="00FA4C93">
        <w:rPr>
          <w:color w:val="808080"/>
          <w:sz w:val="20"/>
          <w:szCs w:val="20"/>
        </w:rPr>
        <w:t xml:space="preserve">De acuerdo al artículo </w:t>
      </w:r>
      <w:r>
        <w:rPr>
          <w:color w:val="808080"/>
          <w:sz w:val="20"/>
          <w:szCs w:val="20"/>
        </w:rPr>
        <w:t>62</w:t>
      </w:r>
      <w:r w:rsidRPr="00FA4C93">
        <w:rPr>
          <w:color w:val="808080"/>
          <w:sz w:val="20"/>
          <w:szCs w:val="20"/>
        </w:rPr>
        <w:t xml:space="preserve"> del Reglamento de Contrataciones</w:t>
      </w:r>
    </w:p>
    <w:p w14:paraId="4A379013" w14:textId="77777777" w:rsidR="00A54C6F" w:rsidRDefault="00A54C6F" w:rsidP="00A54C6F">
      <w:pPr>
        <w:spacing w:after="0" w:line="240" w:lineRule="auto"/>
        <w:rPr>
          <w:b/>
        </w:rPr>
      </w:pPr>
    </w:p>
    <w:p w14:paraId="509F0F1B" w14:textId="77777777" w:rsidR="00A54C6F" w:rsidRDefault="00A54C6F" w:rsidP="00A54C6F">
      <w:pPr>
        <w:spacing w:after="0" w:line="240" w:lineRule="auto"/>
      </w:pPr>
      <w:r>
        <w:t>La relación contractual se perfecciona, con la adjudicación efectuada por autoridad competente y comunicada en los términos del artículo 63 del Reglamento de Contrataciones, dentro del plazo de mantenimiento de las propuestas.</w:t>
      </w:r>
    </w:p>
    <w:bookmarkEnd w:id="17"/>
    <w:p w14:paraId="5A23A5F0" w14:textId="01134F5C" w:rsidR="00B6712D" w:rsidRDefault="00B6712D" w:rsidP="00A54C6F">
      <w:pPr>
        <w:spacing w:after="0" w:line="240" w:lineRule="auto"/>
      </w:pPr>
    </w:p>
    <w:p w14:paraId="24A1C70C" w14:textId="77777777" w:rsidR="00B6712D" w:rsidRDefault="00B819FD" w:rsidP="00B6712D">
      <w:pPr>
        <w:spacing w:after="0" w:line="240" w:lineRule="auto"/>
        <w:rPr>
          <w:b/>
        </w:rPr>
      </w:pPr>
      <w:r>
        <w:rPr>
          <w:b/>
        </w:rPr>
        <w:t>2</w:t>
      </w:r>
      <w:r w:rsidR="00782E1D">
        <w:rPr>
          <w:b/>
        </w:rPr>
        <w:t>4</w:t>
      </w:r>
      <w:r w:rsidR="00B6712D">
        <w:rPr>
          <w:b/>
        </w:rPr>
        <w:t>. Recepción Definitiva</w:t>
      </w:r>
    </w:p>
    <w:p w14:paraId="6D5DEF8C" w14:textId="77777777" w:rsidR="0024088A" w:rsidRDefault="0024088A" w:rsidP="00B6712D">
      <w:pPr>
        <w:spacing w:after="0" w:line="240" w:lineRule="auto"/>
        <w:jc w:val="both"/>
      </w:pPr>
    </w:p>
    <w:p w14:paraId="47BBC60B" w14:textId="77777777" w:rsidR="008A26A6" w:rsidRDefault="00B6712D" w:rsidP="00B6712D">
      <w:pPr>
        <w:spacing w:after="0" w:line="240" w:lineRule="auto"/>
        <w:jc w:val="both"/>
      </w:pPr>
      <w:r>
        <w:t xml:space="preserve">De acuerdo a lo establecido por el Artículo </w:t>
      </w:r>
      <w:r w:rsidR="00953184">
        <w:t>8</w:t>
      </w:r>
      <w:r>
        <w:t>3 del</w:t>
      </w:r>
      <w:r w:rsidR="00953184">
        <w:t xml:space="preserve"> Reglamento de Contrataciones, l</w:t>
      </w:r>
      <w:r>
        <w:t xml:space="preserve">a Recepción Definitiva </w:t>
      </w:r>
      <w:r w:rsidR="00953184">
        <w:t>se acordará</w:t>
      </w:r>
      <w:r>
        <w:t xml:space="preserve"> dentro de los </w:t>
      </w:r>
      <w:r w:rsidR="00953184">
        <w:t>cinco</w:t>
      </w:r>
      <w:r>
        <w:t xml:space="preserve"> (</w:t>
      </w:r>
      <w:r w:rsidR="00953184">
        <w:t>5</w:t>
      </w:r>
      <w:r>
        <w:t xml:space="preserve">) días </w:t>
      </w:r>
      <w:r w:rsidR="00953184">
        <w:t>de la entrega de los elementos o de prestados los servicios</w:t>
      </w:r>
      <w:r>
        <w:t xml:space="preserve">. </w:t>
      </w:r>
    </w:p>
    <w:p w14:paraId="09A97B53" w14:textId="77777777" w:rsidR="00B6712D" w:rsidRPr="00FD35D9" w:rsidRDefault="00B6712D" w:rsidP="00B6712D">
      <w:pPr>
        <w:spacing w:after="0" w:line="240" w:lineRule="auto"/>
        <w:jc w:val="both"/>
        <w:rPr>
          <w:color w:val="808080"/>
          <w:sz w:val="20"/>
          <w:szCs w:val="20"/>
        </w:rPr>
      </w:pPr>
      <w:r w:rsidRPr="00FD35D9">
        <w:rPr>
          <w:color w:val="808080"/>
          <w:sz w:val="20"/>
          <w:szCs w:val="20"/>
        </w:rPr>
        <w:t>Indicar si hubiere plazo distinto conforme la naturaleza de los bienes o servicios o si la entrega es inmediata</w:t>
      </w:r>
    </w:p>
    <w:p w14:paraId="45ECE523" w14:textId="77777777" w:rsidR="00B6712D" w:rsidRDefault="00B6712D" w:rsidP="00B6712D">
      <w:pPr>
        <w:spacing w:after="0" w:line="240" w:lineRule="auto"/>
        <w:rPr>
          <w:sz w:val="18"/>
        </w:rPr>
      </w:pPr>
    </w:p>
    <w:p w14:paraId="2C1F3C38" w14:textId="77777777" w:rsidR="00B6712D" w:rsidRPr="00FC1C94" w:rsidRDefault="00B6712D" w:rsidP="00B6712D">
      <w:pPr>
        <w:spacing w:after="0" w:line="240" w:lineRule="auto"/>
        <w:rPr>
          <w:sz w:val="20"/>
          <w:szCs w:val="20"/>
        </w:rPr>
      </w:pPr>
      <w:permStart w:id="584926279" w:edGrp="everyone"/>
      <w:permEnd w:id="584926279"/>
    </w:p>
    <w:p w14:paraId="4555F547" w14:textId="77777777" w:rsidR="00121B75" w:rsidRDefault="00121B75" w:rsidP="00B6712D">
      <w:pPr>
        <w:spacing w:after="0" w:line="240" w:lineRule="auto"/>
        <w:rPr>
          <w:sz w:val="18"/>
        </w:rPr>
      </w:pPr>
    </w:p>
    <w:p w14:paraId="0DAF82D5" w14:textId="77777777" w:rsidR="00055B30" w:rsidRDefault="00484D90" w:rsidP="00055B30">
      <w:pPr>
        <w:spacing w:after="0" w:line="240" w:lineRule="auto"/>
        <w:rPr>
          <w:b/>
        </w:rPr>
      </w:pPr>
      <w:r>
        <w:rPr>
          <w:b/>
        </w:rPr>
        <w:lastRenderedPageBreak/>
        <w:t>2</w:t>
      </w:r>
      <w:r w:rsidR="00782E1D">
        <w:rPr>
          <w:b/>
        </w:rPr>
        <w:t>5</w:t>
      </w:r>
      <w:r w:rsidR="00234422">
        <w:rPr>
          <w:b/>
        </w:rPr>
        <w:t xml:space="preserve">. </w:t>
      </w:r>
      <w:bookmarkStart w:id="18" w:name="_Hlk118098898"/>
      <w:r w:rsidR="00055B30">
        <w:rPr>
          <w:b/>
        </w:rPr>
        <w:t>Forma de Pago</w:t>
      </w:r>
    </w:p>
    <w:bookmarkEnd w:id="18"/>
    <w:p w14:paraId="213AD749" w14:textId="77777777" w:rsidR="00234422" w:rsidRPr="00B54D60" w:rsidRDefault="00840BBE" w:rsidP="00055B30">
      <w:pPr>
        <w:spacing w:after="0" w:line="240" w:lineRule="auto"/>
        <w:rPr>
          <w:rFonts w:cs="Calibri"/>
        </w:rPr>
      </w:pPr>
      <w:r>
        <w:rPr>
          <w:rFonts w:cs="Calibri"/>
        </w:rPr>
        <w:t>De acuerdo a lo establecido en el Modelo de Contrato de Prestación de Servicios adjunto</w:t>
      </w:r>
      <w:r w:rsidR="000D7F53">
        <w:rPr>
          <w:rFonts w:cs="Calibri"/>
        </w:rPr>
        <w:t xml:space="preserve"> al presente pliego.</w:t>
      </w:r>
    </w:p>
    <w:p w14:paraId="6961BDF2" w14:textId="77777777" w:rsidR="0024088A" w:rsidRDefault="0024088A" w:rsidP="00055B30">
      <w:pPr>
        <w:spacing w:after="0" w:line="240" w:lineRule="auto"/>
        <w:rPr>
          <w:b/>
        </w:rPr>
      </w:pPr>
    </w:p>
    <w:p w14:paraId="65C0D01E" w14:textId="77777777" w:rsidR="00B6712D" w:rsidRDefault="001E3807" w:rsidP="00B6712D">
      <w:pPr>
        <w:spacing w:after="0" w:line="240" w:lineRule="auto"/>
        <w:rPr>
          <w:b/>
        </w:rPr>
      </w:pPr>
      <w:r>
        <w:rPr>
          <w:b/>
        </w:rPr>
        <w:t>2</w:t>
      </w:r>
      <w:r w:rsidR="00782E1D">
        <w:rPr>
          <w:b/>
        </w:rPr>
        <w:t>6</w:t>
      </w:r>
      <w:r w:rsidR="00B6712D">
        <w:rPr>
          <w:b/>
        </w:rPr>
        <w:t>. Incumplimientos y Penalidades</w:t>
      </w:r>
    </w:p>
    <w:p w14:paraId="30FCFB9F" w14:textId="77777777" w:rsidR="00B6712D" w:rsidRDefault="00953184" w:rsidP="00B6712D">
      <w:pPr>
        <w:spacing w:after="0" w:line="240" w:lineRule="auto"/>
      </w:pPr>
      <w:r>
        <w:t>Según CAPITULO XIII</w:t>
      </w:r>
      <w:r w:rsidR="00B6712D">
        <w:t xml:space="preserve"> del</w:t>
      </w:r>
      <w:r w:rsidR="00C23278">
        <w:t xml:space="preserve"> Reglamento de Contrataciones</w:t>
      </w:r>
      <w:r w:rsidR="00B6712D">
        <w:t>.</w:t>
      </w:r>
    </w:p>
    <w:p w14:paraId="744DCBBD" w14:textId="77777777" w:rsidR="00B6712D" w:rsidRPr="00B6712D" w:rsidRDefault="00B6712D" w:rsidP="00B6712D">
      <w:pPr>
        <w:spacing w:after="0" w:line="240" w:lineRule="auto"/>
        <w:rPr>
          <w:b/>
          <w:sz w:val="8"/>
          <w:szCs w:val="8"/>
        </w:rPr>
      </w:pPr>
    </w:p>
    <w:p w14:paraId="678E0EB7" w14:textId="77777777" w:rsidR="00B6712D" w:rsidRPr="00B6712D" w:rsidRDefault="00B6712D" w:rsidP="00B6712D">
      <w:pPr>
        <w:spacing w:after="0" w:line="240" w:lineRule="auto"/>
        <w:rPr>
          <w:sz w:val="8"/>
          <w:szCs w:val="8"/>
        </w:rPr>
      </w:pPr>
    </w:p>
    <w:p w14:paraId="4FD76277" w14:textId="77777777" w:rsidR="00B6712D" w:rsidRDefault="001E3807" w:rsidP="00B6712D">
      <w:pPr>
        <w:spacing w:after="0" w:line="240" w:lineRule="auto"/>
        <w:rPr>
          <w:b/>
        </w:rPr>
      </w:pPr>
      <w:r>
        <w:rPr>
          <w:b/>
        </w:rPr>
        <w:t>2</w:t>
      </w:r>
      <w:r w:rsidR="00782E1D">
        <w:rPr>
          <w:b/>
        </w:rPr>
        <w:t>7</w:t>
      </w:r>
      <w:r w:rsidR="00B6712D">
        <w:rPr>
          <w:b/>
        </w:rPr>
        <w:t>. Transferencia del Contrato</w:t>
      </w:r>
    </w:p>
    <w:p w14:paraId="14E93CDC" w14:textId="77777777" w:rsidR="00C97522" w:rsidRPr="00FD35D9" w:rsidRDefault="00C97522" w:rsidP="00C97522">
      <w:pPr>
        <w:spacing w:after="0" w:line="240" w:lineRule="auto"/>
        <w:jc w:val="both"/>
        <w:rPr>
          <w:color w:val="808080"/>
          <w:sz w:val="20"/>
          <w:szCs w:val="20"/>
        </w:rPr>
      </w:pPr>
      <w:r w:rsidRPr="00FD35D9">
        <w:rPr>
          <w:color w:val="808080"/>
          <w:sz w:val="20"/>
          <w:szCs w:val="20"/>
        </w:rPr>
        <w:t>Artículo 68 del Reglamento de Contrataciones.</w:t>
      </w:r>
    </w:p>
    <w:p w14:paraId="52D07E4A" w14:textId="77777777" w:rsidR="00C97522" w:rsidRDefault="00C97522" w:rsidP="00B6712D">
      <w:pPr>
        <w:spacing w:after="0" w:line="240" w:lineRule="auto"/>
        <w:rPr>
          <w:b/>
        </w:rPr>
      </w:pPr>
    </w:p>
    <w:p w14:paraId="2389C9D5" w14:textId="77777777" w:rsidR="00B6712D" w:rsidRDefault="00B6712D" w:rsidP="00B6712D">
      <w:pPr>
        <w:spacing w:after="0" w:line="240" w:lineRule="auto"/>
        <w:jc w:val="both"/>
      </w:pPr>
      <w:r>
        <w:t>El contrato no podrá ser transferido ni cedido por l</w:t>
      </w:r>
      <w:r w:rsidR="000D0D11">
        <w:t>a</w:t>
      </w:r>
      <w:r>
        <w:t xml:space="preserve"> </w:t>
      </w:r>
      <w:r w:rsidR="000D0D11">
        <w:t xml:space="preserve">firma </w:t>
      </w:r>
      <w:r>
        <w:t>adjudicatari</w:t>
      </w:r>
      <w:r w:rsidR="000D0D11">
        <w:t>a</w:t>
      </w:r>
      <w:r>
        <w:t xml:space="preserve"> sin la previa anuencia de la autoridad competente.</w:t>
      </w:r>
    </w:p>
    <w:p w14:paraId="7810A7E6" w14:textId="77777777" w:rsidR="00B6712D" w:rsidRPr="00B6712D" w:rsidRDefault="00B6712D" w:rsidP="00B6712D">
      <w:pPr>
        <w:spacing w:after="0" w:line="240" w:lineRule="auto"/>
        <w:jc w:val="both"/>
        <w:rPr>
          <w:sz w:val="8"/>
          <w:szCs w:val="8"/>
        </w:rPr>
      </w:pPr>
    </w:p>
    <w:p w14:paraId="3206133F" w14:textId="77777777" w:rsidR="00F71F62" w:rsidRDefault="00F71F62" w:rsidP="00C23278">
      <w:pPr>
        <w:spacing w:after="0" w:line="240" w:lineRule="auto"/>
        <w:jc w:val="both"/>
        <w:rPr>
          <w:b/>
        </w:rPr>
      </w:pPr>
    </w:p>
    <w:p w14:paraId="2E1D38EC" w14:textId="77777777" w:rsidR="00B6712D" w:rsidRDefault="001E3807" w:rsidP="00C23278">
      <w:pPr>
        <w:spacing w:after="0" w:line="240" w:lineRule="auto"/>
        <w:jc w:val="both"/>
        <w:rPr>
          <w:b/>
        </w:rPr>
      </w:pPr>
      <w:r>
        <w:rPr>
          <w:b/>
        </w:rPr>
        <w:t>2</w:t>
      </w:r>
      <w:r w:rsidR="00782E1D">
        <w:rPr>
          <w:b/>
        </w:rPr>
        <w:t>8</w:t>
      </w:r>
      <w:r w:rsidR="00B6712D" w:rsidRPr="00702D96">
        <w:rPr>
          <w:b/>
        </w:rPr>
        <w:t xml:space="preserve">. Compre </w:t>
      </w:r>
      <w:r w:rsidR="00C23278" w:rsidRPr="00702D96">
        <w:rPr>
          <w:b/>
        </w:rPr>
        <w:t>Pampea</w:t>
      </w:r>
      <w:r w:rsidR="00B6712D" w:rsidRPr="00702D96">
        <w:rPr>
          <w:b/>
        </w:rPr>
        <w:t>no</w:t>
      </w:r>
    </w:p>
    <w:p w14:paraId="321D71D4" w14:textId="77777777" w:rsidR="0024088A" w:rsidRPr="00702D96" w:rsidRDefault="0024088A" w:rsidP="00C23278">
      <w:pPr>
        <w:spacing w:after="0" w:line="240" w:lineRule="auto"/>
        <w:jc w:val="both"/>
        <w:rPr>
          <w:b/>
        </w:rPr>
      </w:pPr>
    </w:p>
    <w:p w14:paraId="2EA49F6B" w14:textId="77777777" w:rsidR="00B6712D" w:rsidRPr="00702D96" w:rsidRDefault="00B6712D" w:rsidP="00C23278">
      <w:pPr>
        <w:spacing w:after="0" w:line="240" w:lineRule="auto"/>
        <w:jc w:val="both"/>
      </w:pPr>
      <w:r w:rsidRPr="00702D96">
        <w:t xml:space="preserve">De acuerdo a lo estatuido por Ley </w:t>
      </w:r>
      <w:r w:rsidR="00C23278" w:rsidRPr="00702D96">
        <w:t xml:space="preserve">N° 1863, prorrogada por Ley N° 2000, </w:t>
      </w:r>
      <w:r w:rsidR="00147BE2">
        <w:t>las firmas inscriptas</w:t>
      </w:r>
      <w:r w:rsidR="00C23278" w:rsidRPr="00702D96">
        <w:t xml:space="preserve"> en el Registro de Producto Pampeano y de Proveedor Pampeano tendrán los beneficios establecidos en su artículo 6°:</w:t>
      </w:r>
    </w:p>
    <w:p w14:paraId="7C8497B2" w14:textId="77777777" w:rsidR="00B6712D" w:rsidRPr="00702D96" w:rsidRDefault="00B6712D" w:rsidP="00C23278">
      <w:pPr>
        <w:spacing w:after="0" w:line="240" w:lineRule="auto"/>
        <w:jc w:val="both"/>
      </w:pPr>
    </w:p>
    <w:p w14:paraId="05BC80FA" w14:textId="77777777" w:rsidR="00C23278" w:rsidRPr="00702D96" w:rsidRDefault="00C23278" w:rsidP="00C23278">
      <w:pPr>
        <w:jc w:val="both"/>
        <w:rPr>
          <w:rFonts w:cs="Arial"/>
        </w:rPr>
      </w:pPr>
      <w:r w:rsidRPr="00702D96">
        <w:rPr>
          <w:rFonts w:cs="Arial"/>
          <w:u w:val="single"/>
        </w:rPr>
        <w:t xml:space="preserve">“Artículo 6.- </w:t>
      </w:r>
      <w:r w:rsidRPr="00702D96">
        <w:rPr>
          <w:rFonts w:cs="Arial"/>
        </w:rPr>
        <w:t xml:space="preserve">En las contrataciones que se lleven a cabo la preferencia se materializará a través de: </w:t>
      </w:r>
    </w:p>
    <w:p w14:paraId="2BACAD4B" w14:textId="77777777" w:rsidR="00C23278" w:rsidRPr="00702D96" w:rsidRDefault="00C23278" w:rsidP="00C23278">
      <w:pPr>
        <w:jc w:val="both"/>
        <w:rPr>
          <w:rFonts w:cs="Arial"/>
        </w:rPr>
      </w:pPr>
      <w:r w:rsidRPr="00702D96">
        <w:rPr>
          <w:rFonts w:cs="Arial"/>
          <w:b/>
          <w:bCs/>
        </w:rPr>
        <w:tab/>
        <w:t xml:space="preserve">           a)</w:t>
      </w:r>
      <w:r w:rsidRPr="00702D96">
        <w:rPr>
          <w:rFonts w:cs="Arial"/>
        </w:rPr>
        <w:t xml:space="preserve"> Cuando se trate de productos pampeanos de acuerdo a lo definido en el artículo 3, se adjudicará cuando el precio de los mismos no supere en un cinco por ciento (5%) en más al de la oferta más conveniente, ante especificaciones técnicas semejantes de calidad y finalidad de uso.</w:t>
      </w:r>
    </w:p>
    <w:p w14:paraId="1A80F21C" w14:textId="77777777" w:rsidR="00B6712D" w:rsidRPr="00702D96" w:rsidRDefault="00C23278" w:rsidP="00C23278">
      <w:pPr>
        <w:spacing w:after="0" w:line="240" w:lineRule="auto"/>
        <w:jc w:val="both"/>
        <w:rPr>
          <w:rFonts w:cs="Arial"/>
        </w:rPr>
      </w:pPr>
      <w:r w:rsidRPr="00702D96">
        <w:rPr>
          <w:rFonts w:cs="Arial"/>
        </w:rPr>
        <w:tab/>
        <w:t xml:space="preserve">           </w:t>
      </w:r>
      <w:r w:rsidRPr="00702D96">
        <w:rPr>
          <w:rFonts w:cs="Arial"/>
          <w:b/>
          <w:bCs/>
        </w:rPr>
        <w:t>b)</w:t>
      </w:r>
      <w:r w:rsidRPr="00702D96">
        <w:rPr>
          <w:rFonts w:cs="Arial"/>
        </w:rPr>
        <w:t xml:space="preserve"> Cuando el precio del proveedor pampeano no supere en un dos por ciento (2%) en más, al de la oferta más conveniente, ante especificaciones semejantes de calidad o finalidad de uso y ésta corresponda a un proveedor no definido como pampeano.”</w:t>
      </w:r>
    </w:p>
    <w:p w14:paraId="5FD4EA2C" w14:textId="77777777" w:rsidR="00C23278" w:rsidRPr="00702D96" w:rsidRDefault="00C23278" w:rsidP="00C23278">
      <w:pPr>
        <w:pStyle w:val="Textoindependiente"/>
        <w:rPr>
          <w:rFonts w:ascii="Calibri" w:hAnsi="Calibri"/>
          <w:sz w:val="22"/>
          <w:szCs w:val="22"/>
        </w:rPr>
      </w:pPr>
      <w:r w:rsidRPr="00702D96">
        <w:rPr>
          <w:rFonts w:ascii="Calibri" w:hAnsi="Calibri"/>
          <w:sz w:val="22"/>
          <w:szCs w:val="22"/>
        </w:rPr>
        <w:t>En caso de cotizarse PRODUCTOS PAMPEANOS deberá presentarse indefectiblemente el correspondiente certificado otorgado por la Subsecretaría de Industria.</w:t>
      </w:r>
    </w:p>
    <w:p w14:paraId="06287733" w14:textId="77777777" w:rsidR="00C97522" w:rsidRPr="001F5A28" w:rsidRDefault="00C97522" w:rsidP="00121B75">
      <w:pPr>
        <w:spacing w:after="0" w:line="240" w:lineRule="auto"/>
        <w:jc w:val="center"/>
        <w:rPr>
          <w:rFonts w:cs="Verdana"/>
          <w:b/>
          <w:bCs/>
        </w:rPr>
      </w:pPr>
      <w:permStart w:id="2067612365" w:edGrp="everyone"/>
      <w:permEnd w:id="2067612365"/>
    </w:p>
    <w:p w14:paraId="59719181" w14:textId="77777777" w:rsidR="00AF783F" w:rsidRDefault="00AF783F" w:rsidP="00AF783F">
      <w:pPr>
        <w:widowControl w:val="0"/>
        <w:rPr>
          <w:rFonts w:cs="Calibri"/>
          <w:b/>
          <w:bCs/>
          <w:snapToGrid w:val="0"/>
          <w:sz w:val="28"/>
          <w:szCs w:val="28"/>
        </w:rPr>
      </w:pPr>
      <w:r>
        <w:rPr>
          <w:rFonts w:cs="Verdana"/>
          <w:b/>
          <w:bCs/>
        </w:rPr>
        <w:br w:type="page"/>
      </w:r>
      <w:bookmarkStart w:id="19" w:name="_Hlk132279479"/>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p>
    <w:bookmarkEnd w:id="19"/>
    <w:p w14:paraId="74E7E19E" w14:textId="77777777" w:rsidR="003855B0" w:rsidRPr="00AF783F" w:rsidRDefault="003855B0" w:rsidP="00AF783F">
      <w:pPr>
        <w:widowControl w:val="0"/>
        <w:rPr>
          <w:rFonts w:cs="Calibri"/>
          <w:b/>
          <w:bCs/>
          <w:i/>
          <w:iCs/>
          <w:snapToGrid w:val="0"/>
          <w:sz w:val="28"/>
          <w:szCs w:val="28"/>
        </w:rPr>
      </w:pPr>
    </w:p>
    <w:p w14:paraId="7EC76FD8" w14:textId="77777777" w:rsidR="00AF783F" w:rsidRPr="00AF783F" w:rsidRDefault="003855B0" w:rsidP="00AF783F">
      <w:pPr>
        <w:widowControl w:val="0"/>
        <w:jc w:val="center"/>
        <w:rPr>
          <w:rFonts w:cs="Calibri"/>
          <w:b/>
          <w:bCs/>
          <w:snapToGrid w:val="0"/>
          <w:sz w:val="28"/>
          <w:szCs w:val="28"/>
        </w:rPr>
      </w:pPr>
      <w:r>
        <w:rPr>
          <w:rFonts w:cs="Calibri"/>
          <w:b/>
          <w:bCs/>
          <w:snapToGrid w:val="0"/>
          <w:sz w:val="28"/>
          <w:szCs w:val="28"/>
        </w:rPr>
        <w:t xml:space="preserve"> </w:t>
      </w:r>
      <w:r w:rsidR="00AF783F" w:rsidRPr="00AF783F">
        <w:rPr>
          <w:rFonts w:cs="Calibri"/>
          <w:b/>
          <w:bCs/>
          <w:snapToGrid w:val="0"/>
          <w:sz w:val="28"/>
          <w:szCs w:val="28"/>
        </w:rPr>
        <w:t xml:space="preserve">LICITACION </w:t>
      </w:r>
      <w:r w:rsidR="00AA40B4">
        <w:rPr>
          <w:rFonts w:cs="Calibri"/>
          <w:b/>
          <w:bCs/>
          <w:snapToGrid w:val="0"/>
          <w:sz w:val="28"/>
          <w:szCs w:val="28"/>
        </w:rPr>
        <w:t>PUBLICA</w:t>
      </w:r>
      <w:r w:rsidR="00AF783F" w:rsidRPr="00AF783F">
        <w:rPr>
          <w:rFonts w:cs="Calibri"/>
          <w:b/>
          <w:bCs/>
          <w:snapToGrid w:val="0"/>
          <w:sz w:val="28"/>
          <w:szCs w:val="28"/>
        </w:rPr>
        <w:t xml:space="preserve"> Nº </w:t>
      </w:r>
      <w:r w:rsidR="00AF783F">
        <w:rPr>
          <w:rFonts w:cs="Calibri"/>
          <w:b/>
          <w:bCs/>
          <w:snapToGrid w:val="0"/>
          <w:sz w:val="28"/>
          <w:szCs w:val="28"/>
        </w:rPr>
        <w:t xml:space="preserve">      </w:t>
      </w:r>
      <w:r w:rsidR="00AF783F" w:rsidRPr="00AF783F">
        <w:rPr>
          <w:rFonts w:cs="Calibri"/>
          <w:b/>
          <w:bCs/>
          <w:snapToGrid w:val="0"/>
          <w:sz w:val="28"/>
          <w:szCs w:val="28"/>
        </w:rPr>
        <w:t>/</w:t>
      </w:r>
      <w:r w:rsidR="00AF783F">
        <w:rPr>
          <w:rFonts w:cs="Calibri"/>
          <w:b/>
          <w:bCs/>
          <w:snapToGrid w:val="0"/>
          <w:sz w:val="28"/>
          <w:szCs w:val="28"/>
        </w:rPr>
        <w:t xml:space="preserve"> </w:t>
      </w:r>
    </w:p>
    <w:p w14:paraId="441A9EA4" w14:textId="77777777" w:rsidR="00AF783F" w:rsidRPr="00AF783F" w:rsidRDefault="00AF783F" w:rsidP="00AF783F">
      <w:pPr>
        <w:widowControl w:val="0"/>
        <w:rPr>
          <w:rFonts w:cs="Calibri"/>
          <w:snapToGrid w:val="0"/>
          <w:sz w:val="28"/>
          <w:szCs w:val="28"/>
        </w:rPr>
      </w:pPr>
    </w:p>
    <w:p w14:paraId="4C44C614" w14:textId="77777777" w:rsidR="00AF783F" w:rsidRPr="00AF783F" w:rsidRDefault="00AF783F" w:rsidP="00AF783F">
      <w:pPr>
        <w:widowControl w:val="0"/>
        <w:jc w:val="both"/>
        <w:rPr>
          <w:rFonts w:cs="Calibri"/>
          <w:snapToGrid w:val="0"/>
          <w:sz w:val="28"/>
          <w:szCs w:val="28"/>
        </w:rPr>
      </w:pPr>
    </w:p>
    <w:p w14:paraId="056FD891" w14:textId="77777777" w:rsidR="00AF783F" w:rsidRPr="00AF783F" w:rsidRDefault="00AF783F" w:rsidP="00AF783F">
      <w:pPr>
        <w:widowControl w:val="0"/>
        <w:jc w:val="both"/>
        <w:rPr>
          <w:rFonts w:cs="Calibri"/>
          <w:snapToGrid w:val="0"/>
          <w:sz w:val="28"/>
          <w:szCs w:val="28"/>
        </w:rPr>
      </w:pPr>
    </w:p>
    <w:p w14:paraId="2ED3EA59" w14:textId="77777777" w:rsidR="00AF783F" w:rsidRPr="00AF783F" w:rsidRDefault="00AF783F" w:rsidP="00AF783F">
      <w:pPr>
        <w:widowControl w:val="0"/>
        <w:jc w:val="center"/>
        <w:rPr>
          <w:rFonts w:cs="Calibri"/>
          <w:b/>
          <w:bCs/>
          <w:snapToGrid w:val="0"/>
          <w:sz w:val="28"/>
          <w:szCs w:val="28"/>
          <w:u w:val="single"/>
        </w:rPr>
      </w:pPr>
      <w:r w:rsidRPr="00AF783F">
        <w:rPr>
          <w:rFonts w:cs="Calibri"/>
          <w:b/>
          <w:bCs/>
          <w:snapToGrid w:val="0"/>
          <w:sz w:val="28"/>
          <w:szCs w:val="28"/>
          <w:u w:val="single"/>
        </w:rPr>
        <w:t>ANEXO I</w:t>
      </w:r>
    </w:p>
    <w:p w14:paraId="12D2309A" w14:textId="77777777" w:rsidR="00AF783F" w:rsidRPr="00AF783F" w:rsidRDefault="00AF783F" w:rsidP="00AF783F">
      <w:pPr>
        <w:widowControl w:val="0"/>
        <w:jc w:val="center"/>
        <w:rPr>
          <w:rFonts w:cs="Calibri"/>
          <w:b/>
          <w:bCs/>
          <w:snapToGrid w:val="0"/>
          <w:sz w:val="28"/>
          <w:szCs w:val="28"/>
          <w:u w:val="single"/>
        </w:rPr>
      </w:pPr>
    </w:p>
    <w:p w14:paraId="249F3660"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DECLARACION JURADA</w:t>
      </w:r>
    </w:p>
    <w:p w14:paraId="0AF5BDB8" w14:textId="77777777" w:rsidR="00AF783F" w:rsidRPr="00AF783F" w:rsidRDefault="00AF783F" w:rsidP="00AF783F">
      <w:pPr>
        <w:widowControl w:val="0"/>
        <w:jc w:val="both"/>
        <w:rPr>
          <w:rFonts w:cs="Calibri"/>
          <w:snapToGrid w:val="0"/>
          <w:sz w:val="28"/>
          <w:szCs w:val="28"/>
        </w:rPr>
      </w:pPr>
    </w:p>
    <w:p w14:paraId="107C0234" w14:textId="77777777" w:rsidR="00AF783F" w:rsidRPr="00AF783F" w:rsidRDefault="00AF783F" w:rsidP="00AF783F">
      <w:pPr>
        <w:widowControl w:val="0"/>
        <w:ind w:left="1134" w:right="1134"/>
        <w:jc w:val="both"/>
        <w:rPr>
          <w:rFonts w:cs="Calibri"/>
          <w:b/>
          <w:bCs/>
          <w:snapToGrid w:val="0"/>
          <w:sz w:val="28"/>
          <w:szCs w:val="28"/>
        </w:rPr>
      </w:pPr>
    </w:p>
    <w:p w14:paraId="006D4DE0" w14:textId="77777777" w:rsidR="00AF783F" w:rsidRPr="00AF783F" w:rsidRDefault="00AF783F" w:rsidP="00AF783F">
      <w:pPr>
        <w:widowControl w:val="0"/>
        <w:ind w:left="1134" w:right="1134"/>
        <w:jc w:val="both"/>
        <w:rPr>
          <w:rFonts w:cs="Calibri"/>
          <w:b/>
          <w:bCs/>
          <w:snapToGrid w:val="0"/>
          <w:sz w:val="28"/>
          <w:szCs w:val="28"/>
        </w:rPr>
      </w:pPr>
    </w:p>
    <w:p w14:paraId="7C513AB3" w14:textId="77777777" w:rsidR="00AF783F" w:rsidRPr="00AF783F" w:rsidRDefault="00AF783F" w:rsidP="00AF783F">
      <w:pPr>
        <w:widowControl w:val="0"/>
        <w:ind w:left="851" w:right="851"/>
        <w:jc w:val="both"/>
        <w:rPr>
          <w:rFonts w:cs="Calibri"/>
          <w:b/>
          <w:bCs/>
          <w:snapToGrid w:val="0"/>
          <w:sz w:val="28"/>
          <w:szCs w:val="28"/>
        </w:rPr>
      </w:pPr>
      <w:r w:rsidRPr="00AF783F">
        <w:rPr>
          <w:rFonts w:cs="Calibri"/>
          <w:b/>
          <w:bCs/>
          <w:snapToGrid w:val="0"/>
          <w:sz w:val="28"/>
          <w:szCs w:val="28"/>
        </w:rPr>
        <w:t>DECLARO BAJO JURAMENTO NO ENCONTRARME EN ESTADO DE CONCURSO PREVENTIVO, QUIEBRA O LIQUIDACION, NI INHABILITADO JUDICIALMENTE.-</w:t>
      </w:r>
    </w:p>
    <w:p w14:paraId="5345EB4D" w14:textId="77777777" w:rsidR="00AF783F" w:rsidRDefault="00AF783F" w:rsidP="00AF783F">
      <w:pPr>
        <w:widowControl w:val="0"/>
        <w:jc w:val="both"/>
        <w:rPr>
          <w:rFonts w:ascii="Verdana" w:hAnsi="Verdana" w:cs="Verdana"/>
          <w:snapToGrid w:val="0"/>
          <w:sz w:val="24"/>
          <w:szCs w:val="24"/>
        </w:rPr>
      </w:pPr>
    </w:p>
    <w:p w14:paraId="3C60BB2B" w14:textId="77777777" w:rsidR="00AF783F" w:rsidRDefault="00AF783F" w:rsidP="00AF783F">
      <w:pPr>
        <w:widowControl w:val="0"/>
        <w:jc w:val="both"/>
        <w:rPr>
          <w:rFonts w:ascii="Verdana" w:hAnsi="Verdana" w:cs="Verdana"/>
          <w:snapToGrid w:val="0"/>
          <w:sz w:val="24"/>
          <w:szCs w:val="24"/>
        </w:rPr>
      </w:pPr>
    </w:p>
    <w:p w14:paraId="65F9446C" w14:textId="77777777" w:rsidR="00AF783F" w:rsidRPr="00AF783F" w:rsidRDefault="00AF783F" w:rsidP="00AF783F">
      <w:pPr>
        <w:widowControl w:val="0"/>
        <w:rPr>
          <w:rFonts w:cs="Calibri"/>
          <w:b/>
          <w:bCs/>
          <w:snapToGrid w:val="0"/>
          <w:sz w:val="28"/>
          <w:szCs w:val="28"/>
        </w:rPr>
      </w:pPr>
      <w:r>
        <w:rPr>
          <w:rFonts w:ascii="Verdana" w:hAnsi="Verdana" w:cs="Verdana"/>
          <w:snapToGrid w:val="0"/>
          <w:sz w:val="24"/>
          <w:szCs w:val="24"/>
        </w:rPr>
        <w:br w:type="page"/>
      </w:r>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r w:rsidRPr="00AF783F">
        <w:rPr>
          <w:rFonts w:cs="Calibri"/>
          <w:b/>
          <w:bCs/>
          <w:snapToGrid w:val="0"/>
          <w:sz w:val="28"/>
          <w:szCs w:val="28"/>
        </w:rPr>
        <w:t>/</w:t>
      </w:r>
    </w:p>
    <w:p w14:paraId="26C2E157"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LICITACION P</w:t>
      </w:r>
      <w:r w:rsidR="00AA40B4">
        <w:rPr>
          <w:rFonts w:cs="Calibri"/>
          <w:b/>
          <w:bCs/>
          <w:snapToGrid w:val="0"/>
          <w:sz w:val="28"/>
          <w:szCs w:val="28"/>
        </w:rPr>
        <w:t>UBLICA</w:t>
      </w:r>
      <w:r w:rsidRPr="00AF783F">
        <w:rPr>
          <w:rFonts w:cs="Calibri"/>
          <w:b/>
          <w:bCs/>
          <w:snapToGrid w:val="0"/>
          <w:sz w:val="28"/>
          <w:szCs w:val="28"/>
        </w:rPr>
        <w:t xml:space="preserve"> Nº </w:t>
      </w:r>
      <w:r>
        <w:rPr>
          <w:rFonts w:cs="Calibri"/>
          <w:b/>
          <w:bCs/>
          <w:snapToGrid w:val="0"/>
          <w:sz w:val="28"/>
          <w:szCs w:val="28"/>
        </w:rPr>
        <w:t xml:space="preserve">   </w:t>
      </w:r>
      <w:r w:rsidRPr="00AF783F">
        <w:rPr>
          <w:rFonts w:cs="Calibri"/>
          <w:b/>
          <w:bCs/>
          <w:snapToGrid w:val="0"/>
          <w:sz w:val="28"/>
          <w:szCs w:val="28"/>
        </w:rPr>
        <w:t>/</w:t>
      </w:r>
      <w:r>
        <w:rPr>
          <w:rFonts w:cs="Calibri"/>
          <w:b/>
          <w:bCs/>
          <w:snapToGrid w:val="0"/>
          <w:sz w:val="28"/>
          <w:szCs w:val="28"/>
        </w:rPr>
        <w:t xml:space="preserve">  </w:t>
      </w:r>
    </w:p>
    <w:p w14:paraId="1D4B94FC"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ANEXO II</w:t>
      </w:r>
    </w:p>
    <w:p w14:paraId="779F3ADF" w14:textId="77777777" w:rsidR="00AF783F" w:rsidRPr="00AF783F" w:rsidRDefault="00AF783F" w:rsidP="00AF783F">
      <w:pPr>
        <w:widowControl w:val="0"/>
        <w:jc w:val="center"/>
        <w:rPr>
          <w:rFonts w:cs="Calibri"/>
          <w:i/>
          <w:iCs/>
          <w:snapToGrid w:val="0"/>
          <w:sz w:val="28"/>
          <w:szCs w:val="28"/>
        </w:rPr>
      </w:pPr>
      <w:r w:rsidRPr="00AF783F">
        <w:rPr>
          <w:rFonts w:cs="Calibri"/>
          <w:b/>
          <w:bCs/>
          <w:i/>
          <w:iCs/>
          <w:snapToGrid w:val="0"/>
          <w:sz w:val="28"/>
          <w:szCs w:val="28"/>
        </w:rPr>
        <w:t>AUTORIZACION</w:t>
      </w:r>
    </w:p>
    <w:p w14:paraId="32A2671C" w14:textId="77777777" w:rsidR="00AF783F" w:rsidRPr="00AF783F" w:rsidRDefault="00AF783F" w:rsidP="00AF783F">
      <w:pPr>
        <w:widowControl w:val="0"/>
        <w:jc w:val="both"/>
        <w:rPr>
          <w:rFonts w:cs="Calibri"/>
          <w:snapToGrid w:val="0"/>
        </w:rPr>
      </w:pPr>
      <w:r w:rsidRPr="00AF783F">
        <w:rPr>
          <w:rFonts w:cs="Calibri"/>
          <w:snapToGrid w:val="0"/>
          <w:sz w:val="28"/>
          <w:szCs w:val="28"/>
        </w:rPr>
        <w:tab/>
      </w:r>
      <w:r w:rsidRPr="00AF783F">
        <w:rPr>
          <w:rFonts w:cs="Calibri"/>
          <w:snapToGrid w:val="0"/>
        </w:rPr>
        <w:t>Por este medio AUTORIZO a la Contaduría General de la Provincia de La Pampa, y a toda persona que este organismo designe, a solicitar información ante el Registro de Deudores Alimentarios dependiente de la Dirección General del Registro Civil y Capacidad de las Personas con asiento en la ciudad de Santa Rosa, creado por Ley Nº 2201.</w:t>
      </w:r>
    </w:p>
    <w:p w14:paraId="1B5A7ECE" w14:textId="77777777" w:rsidR="00AF783F" w:rsidRPr="00AF783F" w:rsidRDefault="00AF783F" w:rsidP="00AF783F">
      <w:pPr>
        <w:widowControl w:val="0"/>
        <w:jc w:val="both"/>
        <w:rPr>
          <w:rFonts w:cs="Calibri"/>
          <w:snapToGrid w:val="0"/>
        </w:rPr>
      </w:pPr>
      <w:r w:rsidRPr="00AF783F">
        <w:rPr>
          <w:rFonts w:cs="Calibri"/>
          <w:snapToGrid w:val="0"/>
        </w:rPr>
        <w:tab/>
        <w:t>A fin de cumplimentar con la información que debe integrar la solicitud a presentarse ante el citado Registro, mis datos personales son:</w:t>
      </w:r>
    </w:p>
    <w:p w14:paraId="79BF724F" w14:textId="77777777" w:rsidR="00AF783F" w:rsidRPr="00AF783F" w:rsidRDefault="00AF783F" w:rsidP="00AF783F">
      <w:pPr>
        <w:widowControl w:val="0"/>
        <w:rPr>
          <w:rFonts w:cs="Calibri"/>
          <w:snapToGrid w:val="0"/>
          <w:sz w:val="28"/>
          <w:szCs w:val="28"/>
        </w:rPr>
      </w:pPr>
    </w:p>
    <w:p w14:paraId="409139DC"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APELLIDO:</w:t>
      </w:r>
      <w:r w:rsidRPr="00AF783F">
        <w:rPr>
          <w:rFonts w:cs="Calibri"/>
          <w:snapToGrid w:val="0"/>
          <w:sz w:val="28"/>
          <w:szCs w:val="28"/>
        </w:rPr>
        <w:t xml:space="preserve"> ___________________________________________</w:t>
      </w:r>
    </w:p>
    <w:p w14:paraId="1E657BD3"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NOMBRES:</w:t>
      </w:r>
      <w:r w:rsidRPr="00AF783F">
        <w:rPr>
          <w:rFonts w:cs="Calibri"/>
          <w:snapToGrid w:val="0"/>
          <w:sz w:val="28"/>
          <w:szCs w:val="28"/>
        </w:rPr>
        <w:t xml:space="preserve"> ___________________________________________</w:t>
      </w:r>
    </w:p>
    <w:p w14:paraId="364C0B65"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TIPO Y Nº DE DOCUMENTO:</w:t>
      </w:r>
      <w:r w:rsidRPr="00AF783F">
        <w:rPr>
          <w:rFonts w:cs="Calibri"/>
          <w:snapToGrid w:val="0"/>
          <w:sz w:val="28"/>
          <w:szCs w:val="28"/>
        </w:rPr>
        <w:t xml:space="preserve"> ____________________________</w:t>
      </w:r>
    </w:p>
    <w:p w14:paraId="1E5DEEF2"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NACIONALIDAD:</w:t>
      </w:r>
      <w:r w:rsidRPr="00AF783F">
        <w:rPr>
          <w:rFonts w:cs="Calibri"/>
          <w:snapToGrid w:val="0"/>
          <w:sz w:val="28"/>
          <w:szCs w:val="28"/>
        </w:rPr>
        <w:t xml:space="preserve"> ______________________________________</w:t>
      </w:r>
    </w:p>
    <w:p w14:paraId="14A477CF"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DOMICILIO:</w:t>
      </w:r>
      <w:r w:rsidRPr="00AF783F">
        <w:rPr>
          <w:rFonts w:cs="Calibri"/>
          <w:snapToGrid w:val="0"/>
          <w:sz w:val="28"/>
          <w:szCs w:val="28"/>
        </w:rPr>
        <w:t xml:space="preserve"> __________________________________________</w:t>
      </w:r>
    </w:p>
    <w:p w14:paraId="0494F507" w14:textId="77777777" w:rsidR="00AF783F" w:rsidRPr="00AF783F" w:rsidRDefault="00AF783F" w:rsidP="00AF783F">
      <w:pPr>
        <w:widowControl w:val="0"/>
        <w:rPr>
          <w:rFonts w:cs="Calibri"/>
          <w:snapToGrid w:val="0"/>
          <w:sz w:val="28"/>
          <w:szCs w:val="28"/>
        </w:rPr>
      </w:pPr>
    </w:p>
    <w:p w14:paraId="6188C331" w14:textId="77777777" w:rsidR="00AF783F" w:rsidRPr="00AF783F" w:rsidRDefault="00AF783F" w:rsidP="00AF783F">
      <w:pPr>
        <w:widowControl w:val="0"/>
        <w:rPr>
          <w:rFonts w:cs="Calibri"/>
          <w:snapToGrid w:val="0"/>
          <w:sz w:val="28"/>
          <w:szCs w:val="28"/>
        </w:rPr>
      </w:pPr>
    </w:p>
    <w:p w14:paraId="56B50ABD"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____________________________</w:t>
      </w:r>
    </w:p>
    <w:p w14:paraId="7A69C9A0"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Firma y Aclaración</w:t>
      </w:r>
    </w:p>
    <w:p w14:paraId="4768FE94" w14:textId="77777777" w:rsidR="00AF783F" w:rsidRPr="00AF783F" w:rsidRDefault="00AF783F" w:rsidP="00AF783F">
      <w:pPr>
        <w:widowControl w:val="0"/>
        <w:rPr>
          <w:rFonts w:cs="Calibri"/>
          <w:snapToGrid w:val="0"/>
          <w:sz w:val="28"/>
          <w:szCs w:val="28"/>
        </w:rPr>
      </w:pPr>
    </w:p>
    <w:p w14:paraId="21FB4C8F" w14:textId="77777777" w:rsidR="00AF783F" w:rsidRPr="00AF783F" w:rsidRDefault="00AF783F" w:rsidP="00AF783F">
      <w:pPr>
        <w:widowControl w:val="0"/>
        <w:rPr>
          <w:rFonts w:cs="Calibri"/>
          <w:snapToGrid w:val="0"/>
          <w:sz w:val="28"/>
          <w:szCs w:val="28"/>
        </w:rPr>
      </w:pPr>
    </w:p>
    <w:p w14:paraId="40B4C6CB" w14:textId="77777777" w:rsidR="00AF783F" w:rsidRPr="00AF783F" w:rsidRDefault="00AF783F" w:rsidP="00AF783F">
      <w:pPr>
        <w:widowControl w:val="0"/>
        <w:rPr>
          <w:rFonts w:cs="Calibri"/>
          <w:snapToGrid w:val="0"/>
          <w:sz w:val="28"/>
          <w:szCs w:val="28"/>
        </w:rPr>
      </w:pPr>
    </w:p>
    <w:p w14:paraId="723B201A" w14:textId="77777777" w:rsidR="00AF783F" w:rsidRPr="00AF783F" w:rsidRDefault="00AF783F" w:rsidP="00AF783F">
      <w:pPr>
        <w:widowControl w:val="0"/>
        <w:rPr>
          <w:rFonts w:cs="Calibri"/>
          <w:snapToGrid w:val="0"/>
          <w:sz w:val="28"/>
          <w:szCs w:val="28"/>
        </w:rPr>
      </w:pPr>
    </w:p>
    <w:p w14:paraId="614B74C9" w14:textId="77777777" w:rsidR="000D3924" w:rsidRPr="001F5A28" w:rsidRDefault="00AF783F" w:rsidP="00AF783F">
      <w:pPr>
        <w:widowControl w:val="0"/>
        <w:jc w:val="both"/>
        <w:rPr>
          <w:rFonts w:cs="Verdana"/>
          <w:b/>
          <w:bCs/>
        </w:rPr>
      </w:pPr>
      <w:r w:rsidRPr="00AF783F">
        <w:rPr>
          <w:rFonts w:cs="Calibri"/>
          <w:b/>
          <w:bCs/>
          <w:snapToGrid w:val="0"/>
        </w:rPr>
        <w:t>PROPONENTE PERSONAS JURIDICAS:</w:t>
      </w:r>
      <w:r w:rsidRPr="00AF783F">
        <w:rPr>
          <w:rFonts w:cs="Calibri"/>
          <w:snapToGrid w:val="0"/>
        </w:rPr>
        <w:t xml:space="preserve"> </w:t>
      </w:r>
      <w:r w:rsidR="00F43EE6" w:rsidRPr="00FA135A">
        <w:rPr>
          <w:rFonts w:cs="Calibri"/>
          <w:snapToGrid w:val="0"/>
        </w:rPr>
        <w:t xml:space="preserve">Deberán presentar el Anexo II - AUTORIZACION, </w:t>
      </w:r>
      <w:r w:rsidR="00F43EE6">
        <w:rPr>
          <w:rFonts w:cs="Calibri"/>
          <w:snapToGrid w:val="0"/>
        </w:rPr>
        <w:t>la totalidad de los integrantes del órgano directivo</w:t>
      </w:r>
      <w:r w:rsidR="00F43EE6" w:rsidRPr="00FA135A">
        <w:rPr>
          <w:rFonts w:cs="Calibri"/>
          <w:snapToGrid w:val="0"/>
        </w:rPr>
        <w:t>, adjuntando además copia del instrumento -acta de distribución de cargos- que acredite la composición del mismo.</w:t>
      </w:r>
    </w:p>
    <w:sectPr w:rsidR="000D3924" w:rsidRPr="001F5A28" w:rsidSect="00F71F62">
      <w:headerReference w:type="default" r:id="rId9"/>
      <w:footerReference w:type="default" r:id="rId10"/>
      <w:pgSz w:w="11906" w:h="16838"/>
      <w:pgMar w:top="2126" w:right="709" w:bottom="170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17879" w14:textId="77777777" w:rsidR="00DA761F" w:rsidRDefault="00DA761F" w:rsidP="00406D04">
      <w:pPr>
        <w:spacing w:after="0" w:line="240" w:lineRule="auto"/>
      </w:pPr>
      <w:r>
        <w:separator/>
      </w:r>
    </w:p>
  </w:endnote>
  <w:endnote w:type="continuationSeparator" w:id="0">
    <w:p w14:paraId="09C2E2A3" w14:textId="77777777" w:rsidR="00DA761F" w:rsidRDefault="00DA761F" w:rsidP="0040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98CFF" w14:textId="77777777" w:rsidR="00F71F62" w:rsidRDefault="00F71F62" w:rsidP="00F71F62">
    <w:pPr>
      <w:pStyle w:val="Encabezado"/>
      <w:tabs>
        <w:tab w:val="clear" w:pos="4252"/>
        <w:tab w:val="clear" w:pos="8504"/>
        <w:tab w:val="center" w:pos="4890"/>
        <w:tab w:val="right" w:pos="9781"/>
      </w:tabs>
      <w:jc w:val="right"/>
      <w:rPr>
        <w:caps/>
        <w:color w:val="000000"/>
        <w:sz w:val="18"/>
        <w:szCs w:val="18"/>
      </w:rPr>
    </w:pPr>
  </w:p>
  <w:p w14:paraId="0A42F1B9" w14:textId="77777777" w:rsidR="00F71F62" w:rsidRPr="00392DFD" w:rsidRDefault="00336D0E" w:rsidP="00F71F62">
    <w:pPr>
      <w:pStyle w:val="Encabezado"/>
      <w:tabs>
        <w:tab w:val="clear" w:pos="4252"/>
        <w:tab w:val="clear" w:pos="8504"/>
        <w:tab w:val="center" w:pos="4890"/>
        <w:tab w:val="right" w:pos="9781"/>
      </w:tabs>
      <w:jc w:val="right"/>
      <w:rPr>
        <w:caps/>
        <w:color w:val="000000"/>
        <w:sz w:val="18"/>
        <w:szCs w:val="18"/>
      </w:rPr>
    </w:pPr>
    <w:r w:rsidRPr="00392DFD">
      <w:rPr>
        <w:caps/>
        <w:color w:val="000000"/>
        <w:sz w:val="18"/>
        <w:szCs w:val="18"/>
      </w:rPr>
      <w:t>proponente</w:t>
    </w:r>
    <w:r>
      <w:rPr>
        <w:caps/>
        <w:color w:val="000000"/>
        <w:sz w:val="18"/>
        <w:szCs w:val="18"/>
      </w:rPr>
      <w:t xml:space="preserve"> (Firma y aclaracion)</w:t>
    </w:r>
    <w:r w:rsidR="00F71F62" w:rsidRPr="00392DFD">
      <w:rPr>
        <w:caps/>
        <w:color w:val="000000"/>
        <w:sz w:val="18"/>
        <w:szCs w:val="18"/>
      </w:rPr>
      <w:tab/>
    </w:r>
    <w:r w:rsidR="00F71F62" w:rsidRPr="00392DFD">
      <w:rPr>
        <w:caps/>
        <w:color w:val="000000"/>
        <w:sz w:val="18"/>
        <w:szCs w:val="18"/>
      </w:rPr>
      <w:tab/>
    </w:r>
  </w:p>
  <w:p w14:paraId="45400CF0" w14:textId="77777777" w:rsidR="00EA26B7" w:rsidRPr="00F71F62" w:rsidRDefault="00EA26B7" w:rsidP="00F7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C403A" w14:textId="77777777" w:rsidR="00DA761F" w:rsidRDefault="00DA761F" w:rsidP="00406D04">
      <w:pPr>
        <w:spacing w:after="0" w:line="240" w:lineRule="auto"/>
      </w:pPr>
      <w:r>
        <w:separator/>
      </w:r>
    </w:p>
  </w:footnote>
  <w:footnote w:type="continuationSeparator" w:id="0">
    <w:p w14:paraId="235CDE01" w14:textId="77777777" w:rsidR="00DA761F" w:rsidRDefault="00DA761F" w:rsidP="0040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C0FF9" w14:textId="77777777" w:rsidR="002344C1" w:rsidRPr="002344C1" w:rsidRDefault="002344C1" w:rsidP="002344C1">
    <w:pPr>
      <w:autoSpaceDE w:val="0"/>
      <w:autoSpaceDN w:val="0"/>
      <w:adjustRightInd w:val="0"/>
      <w:spacing w:after="0" w:line="240" w:lineRule="auto"/>
      <w:rPr>
        <w:rFonts w:ascii="Verdana" w:eastAsia="Batang" w:hAnsi="Verdana" w:cs="Verdana"/>
        <w:b/>
        <w:i/>
        <w:color w:val="000000"/>
        <w:sz w:val="24"/>
        <w:szCs w:val="24"/>
        <w:lang w:eastAsia="es-AR"/>
      </w:rPr>
    </w:pPr>
    <w:r w:rsidRPr="002344C1">
      <w:rPr>
        <w:rFonts w:ascii="Verdana" w:eastAsia="Batang" w:hAnsi="Verdana" w:cs="Verdana"/>
        <w:b/>
        <w:bCs/>
        <w:i/>
        <w:iCs/>
        <w:color w:val="000000"/>
        <w:lang w:eastAsia="es-AR"/>
      </w:rPr>
      <w:t xml:space="preserve">                                                           </w:t>
    </w:r>
  </w:p>
  <w:p w14:paraId="70CD80E5" w14:textId="0CA90571" w:rsidR="002344C1" w:rsidRPr="002344C1" w:rsidRDefault="00DE1631" w:rsidP="002344C1">
    <w:pPr>
      <w:spacing w:after="0" w:line="240" w:lineRule="auto"/>
      <w:rPr>
        <w:rFonts w:ascii="Times New Roman" w:eastAsia="Batang" w:hAnsi="Times New Roman"/>
        <w:noProof/>
        <w:sz w:val="24"/>
        <w:szCs w:val="24"/>
        <w:lang w:val="es-ES" w:eastAsia="es-ES"/>
      </w:rPr>
    </w:pPr>
    <w:r>
      <w:rPr>
        <w:rFonts w:ascii="Times New Roman" w:eastAsia="Batang" w:hAnsi="Times New Roman"/>
        <w:noProof/>
        <w:sz w:val="24"/>
        <w:szCs w:val="24"/>
        <w:lang w:val="es-ES" w:eastAsia="es-ES"/>
      </w:rPr>
      <w:drawing>
        <wp:inline distT="0" distB="0" distL="0" distR="0" wp14:anchorId="6F086D4E" wp14:editId="49EC6344">
          <wp:extent cx="1884680" cy="858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858520"/>
                  </a:xfrm>
                  <a:prstGeom prst="rect">
                    <a:avLst/>
                  </a:prstGeom>
                  <a:noFill/>
                  <a:ln>
                    <a:noFill/>
                  </a:ln>
                </pic:spPr>
              </pic:pic>
            </a:graphicData>
          </a:graphic>
        </wp:inline>
      </w:drawing>
    </w:r>
    <w:r w:rsidR="002344C1" w:rsidRPr="002344C1">
      <w:rPr>
        <w:rFonts w:ascii="Times New Roman" w:eastAsia="Batang" w:hAnsi="Times New Roman"/>
        <w:sz w:val="24"/>
        <w:szCs w:val="24"/>
        <w:lang w:val="es-ES" w:eastAsia="es-ES"/>
      </w:rPr>
      <w:t xml:space="preserve">  </w:t>
    </w:r>
    <w:r w:rsidR="002344C1" w:rsidRPr="002344C1">
      <w:rPr>
        <w:rFonts w:ascii="Times New Roman" w:eastAsia="Batang" w:hAnsi="Times New Roman"/>
        <w:sz w:val="24"/>
        <w:szCs w:val="24"/>
        <w:lang w:val="es-ES" w:eastAsia="es-ES"/>
      </w:rPr>
      <w:tab/>
      <w:t xml:space="preserve">                                        </w:t>
    </w:r>
    <w:r w:rsidRPr="002344C1">
      <w:rPr>
        <w:rFonts w:ascii="Times New Roman" w:eastAsia="Batang" w:hAnsi="Times New Roman"/>
        <w:noProof/>
        <w:sz w:val="24"/>
        <w:szCs w:val="24"/>
        <w:lang w:eastAsia="es-ES"/>
      </w:rPr>
      <w:drawing>
        <wp:inline distT="0" distB="0" distL="0" distR="0" wp14:anchorId="31562B32" wp14:editId="6EC6A8DB">
          <wp:extent cx="1717675" cy="7791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779145"/>
                  </a:xfrm>
                  <a:prstGeom prst="rect">
                    <a:avLst/>
                  </a:prstGeom>
                  <a:noFill/>
                  <a:ln>
                    <a:noFill/>
                  </a:ln>
                </pic:spPr>
              </pic:pic>
            </a:graphicData>
          </a:graphic>
        </wp:inline>
      </w:drawing>
    </w:r>
  </w:p>
  <w:p w14:paraId="16D6CF4C" w14:textId="5E284428" w:rsidR="00F71F62" w:rsidRDefault="00F71F62" w:rsidP="00F71F62">
    <w:pPr>
      <w:pStyle w:val="Encabezado"/>
      <w:tabs>
        <w:tab w:val="clear" w:pos="4252"/>
        <w:tab w:val="clear" w:pos="8504"/>
        <w:tab w:val="left" w:pos="1950"/>
      </w:tabs>
      <w:rPr>
        <w:sz w:val="14"/>
        <w:szCs w:val="14"/>
      </w:rPr>
    </w:pPr>
    <w:r w:rsidRPr="002306AF">
      <w:rPr>
        <w:sz w:val="14"/>
        <w:szCs w:val="14"/>
      </w:rPr>
      <w:t>V 1.</w:t>
    </w:r>
    <w:r w:rsidR="002A3663">
      <w:rPr>
        <w:sz w:val="14"/>
        <w:szCs w:val="14"/>
      </w:rPr>
      <w:t>5</w:t>
    </w:r>
  </w:p>
  <w:p w14:paraId="49DB650F" w14:textId="77777777" w:rsidR="00F71F62" w:rsidRPr="002306AF" w:rsidRDefault="00F71F62" w:rsidP="00F71F62">
    <w:pPr>
      <w:pStyle w:val="Encabezado"/>
      <w:tabs>
        <w:tab w:val="clear" w:pos="4252"/>
        <w:tab w:val="clear" w:pos="8504"/>
        <w:tab w:val="left" w:pos="19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sz w:val="20"/>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22EE"/>
    <w:multiLevelType w:val="hybridMultilevel"/>
    <w:tmpl w:val="51FCA5F8"/>
    <w:lvl w:ilvl="0" w:tplc="2C0A0017">
      <w:start w:val="1"/>
      <w:numFmt w:val="lowerLetter"/>
      <w:lvlText w:val="%1)"/>
      <w:lvlJc w:val="left"/>
      <w:pPr>
        <w:tabs>
          <w:tab w:val="num" w:pos="786"/>
        </w:tabs>
        <w:ind w:left="786"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72A11D9"/>
    <w:multiLevelType w:val="hybridMultilevel"/>
    <w:tmpl w:val="A888D83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0EA90C2F"/>
    <w:multiLevelType w:val="multilevel"/>
    <w:tmpl w:val="0CB85C9C"/>
    <w:styleLink w:val="WW8Num4"/>
    <w:lvl w:ilvl="0">
      <w:start w:val="1"/>
      <w:numFmt w:val="decimal"/>
      <w:lvlText w:val="%1."/>
      <w:lvlJc w:val="left"/>
      <w:rPr>
        <w:rFonts w:ascii="Symbol" w:hAnsi="Symbol" w:cs="Symbol"/>
        <w:b/>
        <w:bCs w:val="0"/>
        <w:color w:val="000000"/>
        <w:sz w:val="17"/>
        <w:szCs w:val="17"/>
        <w:shd w:val="clear" w:color="auto" w:fill="auto"/>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C2158F0"/>
    <w:multiLevelType w:val="hybridMultilevel"/>
    <w:tmpl w:val="BDFAD3A6"/>
    <w:lvl w:ilvl="0" w:tplc="2F9E1A84">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6" w15:restartNumberingAfterBreak="0">
    <w:nsid w:val="27A11659"/>
    <w:multiLevelType w:val="hybridMultilevel"/>
    <w:tmpl w:val="F184F492"/>
    <w:lvl w:ilvl="0" w:tplc="F76EB804">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7" w15:restartNumberingAfterBreak="0">
    <w:nsid w:val="2C4A450C"/>
    <w:multiLevelType w:val="multilevel"/>
    <w:tmpl w:val="55900248"/>
    <w:styleLink w:val="WW8Num6"/>
    <w:lvl w:ilvl="0">
      <w:numFmt w:val="bullet"/>
      <w:lvlText w:val=""/>
      <w:lvlJc w:val="left"/>
      <w:rPr>
        <w:rFonts w:ascii="Symbol" w:hAnsi="Symbol" w:cs="Tahoma"/>
        <w:b/>
        <w:bCs/>
        <w:color w:val="000000"/>
        <w:sz w:val="17"/>
        <w:szCs w:val="17"/>
        <w:shd w:val="clear" w:color="auto" w:fill="auto"/>
      </w:rPr>
    </w:lvl>
    <w:lvl w:ilvl="1">
      <w:numFmt w:val="bullet"/>
      <w:lvlText w:val=""/>
      <w:lvlJc w:val="left"/>
      <w:rPr>
        <w:rFonts w:ascii="Symbol" w:hAnsi="Symbol" w:cs="Tahoma"/>
        <w:b/>
        <w:bCs/>
        <w:color w:val="000000"/>
        <w:sz w:val="17"/>
        <w:szCs w:val="17"/>
        <w:shd w:val="clear" w:color="auto" w:fill="auto"/>
      </w:rPr>
    </w:lvl>
    <w:lvl w:ilvl="2">
      <w:numFmt w:val="bullet"/>
      <w:lvlText w:val=""/>
      <w:lvlJc w:val="left"/>
      <w:rPr>
        <w:rFonts w:ascii="Symbol" w:hAnsi="Symbol" w:cs="Tahoma"/>
        <w:b/>
        <w:bCs/>
        <w:color w:val="000000"/>
        <w:sz w:val="17"/>
        <w:szCs w:val="17"/>
        <w:shd w:val="clear" w:color="auto" w:fill="auto"/>
      </w:rPr>
    </w:lvl>
    <w:lvl w:ilvl="3">
      <w:numFmt w:val="bullet"/>
      <w:lvlText w:val=""/>
      <w:lvlJc w:val="left"/>
      <w:rPr>
        <w:rFonts w:ascii="Symbol" w:hAnsi="Symbol" w:cs="Tahoma"/>
        <w:b/>
        <w:bCs/>
        <w:color w:val="000000"/>
        <w:sz w:val="17"/>
        <w:szCs w:val="17"/>
        <w:shd w:val="clear" w:color="auto" w:fill="auto"/>
      </w:rPr>
    </w:lvl>
    <w:lvl w:ilvl="4">
      <w:numFmt w:val="bullet"/>
      <w:lvlText w:val=""/>
      <w:lvlJc w:val="left"/>
      <w:rPr>
        <w:rFonts w:ascii="Symbol" w:hAnsi="Symbol" w:cs="Tahoma"/>
        <w:b/>
        <w:bCs/>
        <w:color w:val="000000"/>
        <w:sz w:val="17"/>
        <w:szCs w:val="17"/>
        <w:shd w:val="clear" w:color="auto" w:fill="auto"/>
      </w:rPr>
    </w:lvl>
    <w:lvl w:ilvl="5">
      <w:numFmt w:val="bullet"/>
      <w:lvlText w:val=""/>
      <w:lvlJc w:val="left"/>
      <w:rPr>
        <w:rFonts w:ascii="Symbol" w:hAnsi="Symbol" w:cs="Tahoma"/>
        <w:b/>
        <w:bCs/>
        <w:color w:val="000000"/>
        <w:sz w:val="17"/>
        <w:szCs w:val="17"/>
        <w:shd w:val="clear" w:color="auto" w:fill="auto"/>
      </w:rPr>
    </w:lvl>
    <w:lvl w:ilvl="6">
      <w:numFmt w:val="bullet"/>
      <w:lvlText w:val=""/>
      <w:lvlJc w:val="left"/>
      <w:rPr>
        <w:rFonts w:ascii="Symbol" w:hAnsi="Symbol" w:cs="Tahoma"/>
        <w:b/>
        <w:bCs/>
        <w:color w:val="000000"/>
        <w:sz w:val="17"/>
        <w:szCs w:val="17"/>
        <w:shd w:val="clear" w:color="auto" w:fill="auto"/>
      </w:rPr>
    </w:lvl>
    <w:lvl w:ilvl="7">
      <w:numFmt w:val="bullet"/>
      <w:lvlText w:val=""/>
      <w:lvlJc w:val="left"/>
      <w:rPr>
        <w:rFonts w:ascii="Symbol" w:hAnsi="Symbol" w:cs="Tahoma"/>
        <w:b/>
        <w:bCs/>
        <w:color w:val="000000"/>
        <w:sz w:val="17"/>
        <w:szCs w:val="17"/>
        <w:shd w:val="clear" w:color="auto" w:fill="auto"/>
      </w:rPr>
    </w:lvl>
    <w:lvl w:ilvl="8">
      <w:numFmt w:val="bullet"/>
      <w:lvlText w:val=""/>
      <w:lvlJc w:val="left"/>
      <w:rPr>
        <w:rFonts w:ascii="Symbol" w:hAnsi="Symbol" w:cs="Tahoma"/>
        <w:b/>
        <w:bCs/>
        <w:color w:val="000000"/>
        <w:sz w:val="17"/>
        <w:szCs w:val="17"/>
        <w:shd w:val="clear" w:color="auto" w:fill="auto"/>
      </w:rPr>
    </w:lvl>
  </w:abstractNum>
  <w:abstractNum w:abstractNumId="8" w15:restartNumberingAfterBreak="0">
    <w:nsid w:val="37BC551B"/>
    <w:multiLevelType w:val="hybridMultilevel"/>
    <w:tmpl w:val="F2B6C004"/>
    <w:lvl w:ilvl="0" w:tplc="FB4C2A58">
      <w:start w:val="1"/>
      <w:numFmt w:val="lowerLetter"/>
      <w:lvlText w:val="%1)"/>
      <w:lvlJc w:val="left"/>
      <w:pPr>
        <w:ind w:left="720" w:hanging="360"/>
      </w:pPr>
      <w:rPr>
        <w:rFonts w:cs="Helvetica"/>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15:restartNumberingAfterBreak="0">
    <w:nsid w:val="39A07AEB"/>
    <w:multiLevelType w:val="hybridMultilevel"/>
    <w:tmpl w:val="646295B8"/>
    <w:lvl w:ilvl="0" w:tplc="B70A8492">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10" w15:restartNumberingAfterBreak="0">
    <w:nsid w:val="61B11F7F"/>
    <w:multiLevelType w:val="hybridMultilevel"/>
    <w:tmpl w:val="E73CAB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E8B7CFE"/>
    <w:multiLevelType w:val="hybridMultilevel"/>
    <w:tmpl w:val="3B0C916A"/>
    <w:lvl w:ilvl="0" w:tplc="5FD01B8C">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16cid:durableId="658462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290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04647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981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94148">
    <w:abstractNumId w:val="2"/>
    <w:lvlOverride w:ilvl="0">
      <w:startOverride w:val="1"/>
    </w:lvlOverride>
    <w:lvlOverride w:ilvl="1"/>
    <w:lvlOverride w:ilvl="2"/>
    <w:lvlOverride w:ilvl="3"/>
    <w:lvlOverride w:ilvl="4"/>
    <w:lvlOverride w:ilvl="5"/>
    <w:lvlOverride w:ilvl="6"/>
    <w:lvlOverride w:ilvl="7"/>
    <w:lvlOverride w:ilvl="8"/>
  </w:num>
  <w:num w:numId="6" w16cid:durableId="1113478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6978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6318162">
    <w:abstractNumId w:val="2"/>
  </w:num>
  <w:num w:numId="9" w16cid:durableId="1270578141">
    <w:abstractNumId w:val="3"/>
  </w:num>
  <w:num w:numId="10" w16cid:durableId="488715538">
    <w:abstractNumId w:val="10"/>
  </w:num>
  <w:num w:numId="11" w16cid:durableId="898324724">
    <w:abstractNumId w:val="0"/>
  </w:num>
  <w:num w:numId="12" w16cid:durableId="1431926317">
    <w:abstractNumId w:val="1"/>
  </w:num>
  <w:num w:numId="13" w16cid:durableId="1589002901">
    <w:abstractNumId w:val="4"/>
  </w:num>
  <w:num w:numId="14" w16cid:durableId="356200436">
    <w:abstractNumId w:val="7"/>
  </w:num>
  <w:num w:numId="15" w16cid:durableId="1314216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readOnly" w:enforcement="1" w:cryptProviderType="rsaAES" w:cryptAlgorithmClass="hash" w:cryptAlgorithmType="typeAny" w:cryptAlgorithmSid="14" w:cryptSpinCount="100000" w:hash="2NP32xUdNNiWUehP8fu6+6+No/qehfqLyQSh57zoXzjU3z91cUO3ZeIwZVbqAMMRMmaaeSCe/t+KzXurKW3Axg==" w:salt="naivSPbz82wIUYtaRq8p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4"/>
    <w:rsid w:val="00007232"/>
    <w:rsid w:val="00020477"/>
    <w:rsid w:val="000303D6"/>
    <w:rsid w:val="00055B30"/>
    <w:rsid w:val="00060679"/>
    <w:rsid w:val="00070901"/>
    <w:rsid w:val="000963D4"/>
    <w:rsid w:val="000D0D11"/>
    <w:rsid w:val="000D3924"/>
    <w:rsid w:val="000D7F53"/>
    <w:rsid w:val="000F7FD8"/>
    <w:rsid w:val="0010025F"/>
    <w:rsid w:val="00116711"/>
    <w:rsid w:val="00121504"/>
    <w:rsid w:val="00121B75"/>
    <w:rsid w:val="00135AE5"/>
    <w:rsid w:val="001434EC"/>
    <w:rsid w:val="00147BE2"/>
    <w:rsid w:val="00157D99"/>
    <w:rsid w:val="00167BDF"/>
    <w:rsid w:val="001708E5"/>
    <w:rsid w:val="001808BB"/>
    <w:rsid w:val="00184692"/>
    <w:rsid w:val="001B7C55"/>
    <w:rsid w:val="001C13A5"/>
    <w:rsid w:val="001D2493"/>
    <w:rsid w:val="001D4B2A"/>
    <w:rsid w:val="001E3807"/>
    <w:rsid w:val="001F47B2"/>
    <w:rsid w:val="001F5A28"/>
    <w:rsid w:val="00205366"/>
    <w:rsid w:val="00226F0C"/>
    <w:rsid w:val="00234422"/>
    <w:rsid w:val="002344C1"/>
    <w:rsid w:val="0024088A"/>
    <w:rsid w:val="00240B71"/>
    <w:rsid w:val="00261DEA"/>
    <w:rsid w:val="002656AE"/>
    <w:rsid w:val="002A3663"/>
    <w:rsid w:val="002A5052"/>
    <w:rsid w:val="002B2732"/>
    <w:rsid w:val="002D09A5"/>
    <w:rsid w:val="002E0ECD"/>
    <w:rsid w:val="002F2F77"/>
    <w:rsid w:val="00336D0E"/>
    <w:rsid w:val="00372545"/>
    <w:rsid w:val="003855B0"/>
    <w:rsid w:val="003A0718"/>
    <w:rsid w:val="003B2D20"/>
    <w:rsid w:val="003F5E22"/>
    <w:rsid w:val="00406D04"/>
    <w:rsid w:val="0041498C"/>
    <w:rsid w:val="0043137D"/>
    <w:rsid w:val="00435917"/>
    <w:rsid w:val="0043739F"/>
    <w:rsid w:val="00471818"/>
    <w:rsid w:val="00471891"/>
    <w:rsid w:val="00484D90"/>
    <w:rsid w:val="0048778B"/>
    <w:rsid w:val="00492371"/>
    <w:rsid w:val="004A64F7"/>
    <w:rsid w:val="004A7B76"/>
    <w:rsid w:val="004D536D"/>
    <w:rsid w:val="004D634C"/>
    <w:rsid w:val="004E0DA6"/>
    <w:rsid w:val="0051336B"/>
    <w:rsid w:val="00540000"/>
    <w:rsid w:val="0054583B"/>
    <w:rsid w:val="005527DC"/>
    <w:rsid w:val="005534BA"/>
    <w:rsid w:val="005707C9"/>
    <w:rsid w:val="0058471D"/>
    <w:rsid w:val="005907E7"/>
    <w:rsid w:val="005A1139"/>
    <w:rsid w:val="005C2509"/>
    <w:rsid w:val="005E4879"/>
    <w:rsid w:val="0061716C"/>
    <w:rsid w:val="006267D9"/>
    <w:rsid w:val="00672D2C"/>
    <w:rsid w:val="00674EE1"/>
    <w:rsid w:val="00676140"/>
    <w:rsid w:val="00685BD1"/>
    <w:rsid w:val="006D4860"/>
    <w:rsid w:val="006E0ECB"/>
    <w:rsid w:val="00702D96"/>
    <w:rsid w:val="00705D48"/>
    <w:rsid w:val="00706A6E"/>
    <w:rsid w:val="00712AAF"/>
    <w:rsid w:val="00727248"/>
    <w:rsid w:val="007347F6"/>
    <w:rsid w:val="007358F3"/>
    <w:rsid w:val="00755150"/>
    <w:rsid w:val="00782E1D"/>
    <w:rsid w:val="007869A0"/>
    <w:rsid w:val="007A58E6"/>
    <w:rsid w:val="007C609E"/>
    <w:rsid w:val="007D0B92"/>
    <w:rsid w:val="007E5735"/>
    <w:rsid w:val="007F540D"/>
    <w:rsid w:val="008019DD"/>
    <w:rsid w:val="00810841"/>
    <w:rsid w:val="00816BF3"/>
    <w:rsid w:val="00817F1A"/>
    <w:rsid w:val="0082280E"/>
    <w:rsid w:val="00840BBE"/>
    <w:rsid w:val="008419CD"/>
    <w:rsid w:val="0084655B"/>
    <w:rsid w:val="008539F0"/>
    <w:rsid w:val="0085761C"/>
    <w:rsid w:val="00872BB9"/>
    <w:rsid w:val="00882ACB"/>
    <w:rsid w:val="00885FF7"/>
    <w:rsid w:val="008A26A6"/>
    <w:rsid w:val="008F76AE"/>
    <w:rsid w:val="00903CB1"/>
    <w:rsid w:val="00927C9E"/>
    <w:rsid w:val="00932617"/>
    <w:rsid w:val="0094359B"/>
    <w:rsid w:val="00952EDD"/>
    <w:rsid w:val="00953184"/>
    <w:rsid w:val="009619BD"/>
    <w:rsid w:val="00993F77"/>
    <w:rsid w:val="009A6B90"/>
    <w:rsid w:val="009C38C0"/>
    <w:rsid w:val="009D775F"/>
    <w:rsid w:val="009F1446"/>
    <w:rsid w:val="009F5B31"/>
    <w:rsid w:val="00A221C7"/>
    <w:rsid w:val="00A30503"/>
    <w:rsid w:val="00A34CC1"/>
    <w:rsid w:val="00A34EAE"/>
    <w:rsid w:val="00A35711"/>
    <w:rsid w:val="00A40F1B"/>
    <w:rsid w:val="00A410EA"/>
    <w:rsid w:val="00A43B1E"/>
    <w:rsid w:val="00A511A0"/>
    <w:rsid w:val="00A54C6F"/>
    <w:rsid w:val="00A651C2"/>
    <w:rsid w:val="00A7404A"/>
    <w:rsid w:val="00A81B4D"/>
    <w:rsid w:val="00A83ACE"/>
    <w:rsid w:val="00A95089"/>
    <w:rsid w:val="00AA020E"/>
    <w:rsid w:val="00AA40B4"/>
    <w:rsid w:val="00AA6668"/>
    <w:rsid w:val="00AB0DB2"/>
    <w:rsid w:val="00AB3A2F"/>
    <w:rsid w:val="00AD3716"/>
    <w:rsid w:val="00AF0819"/>
    <w:rsid w:val="00AF783F"/>
    <w:rsid w:val="00B02CE7"/>
    <w:rsid w:val="00B10A82"/>
    <w:rsid w:val="00B270EA"/>
    <w:rsid w:val="00B376F7"/>
    <w:rsid w:val="00B42244"/>
    <w:rsid w:val="00B540AB"/>
    <w:rsid w:val="00B54D60"/>
    <w:rsid w:val="00B63B77"/>
    <w:rsid w:val="00B6712D"/>
    <w:rsid w:val="00B76726"/>
    <w:rsid w:val="00B819FD"/>
    <w:rsid w:val="00B97FC7"/>
    <w:rsid w:val="00BA3E2B"/>
    <w:rsid w:val="00BB29EA"/>
    <w:rsid w:val="00BF7223"/>
    <w:rsid w:val="00C11314"/>
    <w:rsid w:val="00C15202"/>
    <w:rsid w:val="00C23278"/>
    <w:rsid w:val="00C25620"/>
    <w:rsid w:val="00C27E07"/>
    <w:rsid w:val="00C41F72"/>
    <w:rsid w:val="00C47A9C"/>
    <w:rsid w:val="00C5102B"/>
    <w:rsid w:val="00C54DF0"/>
    <w:rsid w:val="00C60DC7"/>
    <w:rsid w:val="00C906D0"/>
    <w:rsid w:val="00C907DE"/>
    <w:rsid w:val="00C97522"/>
    <w:rsid w:val="00CA0DCE"/>
    <w:rsid w:val="00CA5409"/>
    <w:rsid w:val="00CA5E12"/>
    <w:rsid w:val="00CC0015"/>
    <w:rsid w:val="00CF523B"/>
    <w:rsid w:val="00D10A68"/>
    <w:rsid w:val="00D112F7"/>
    <w:rsid w:val="00D26928"/>
    <w:rsid w:val="00D27064"/>
    <w:rsid w:val="00D412D9"/>
    <w:rsid w:val="00D53091"/>
    <w:rsid w:val="00D64023"/>
    <w:rsid w:val="00D64E42"/>
    <w:rsid w:val="00D815C5"/>
    <w:rsid w:val="00D9789A"/>
    <w:rsid w:val="00DA761F"/>
    <w:rsid w:val="00DC4BE9"/>
    <w:rsid w:val="00DC4C7D"/>
    <w:rsid w:val="00DD7F8C"/>
    <w:rsid w:val="00DE1631"/>
    <w:rsid w:val="00DF2AF2"/>
    <w:rsid w:val="00E0097E"/>
    <w:rsid w:val="00E07D8B"/>
    <w:rsid w:val="00E12154"/>
    <w:rsid w:val="00E2649F"/>
    <w:rsid w:val="00E36E84"/>
    <w:rsid w:val="00E51B03"/>
    <w:rsid w:val="00E626C0"/>
    <w:rsid w:val="00E83239"/>
    <w:rsid w:val="00E94232"/>
    <w:rsid w:val="00EA26B7"/>
    <w:rsid w:val="00EA3C6F"/>
    <w:rsid w:val="00EA675F"/>
    <w:rsid w:val="00EB52AF"/>
    <w:rsid w:val="00ED44E5"/>
    <w:rsid w:val="00ED516C"/>
    <w:rsid w:val="00F25AF0"/>
    <w:rsid w:val="00F43EE6"/>
    <w:rsid w:val="00F4591A"/>
    <w:rsid w:val="00F45E18"/>
    <w:rsid w:val="00F71F62"/>
    <w:rsid w:val="00FA6125"/>
    <w:rsid w:val="00FC1C94"/>
    <w:rsid w:val="00FD3510"/>
    <w:rsid w:val="00FD35D9"/>
    <w:rsid w:val="00FF6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2586"/>
  <w15:chartTrackingRefBased/>
  <w15:docId w15:val="{0FACCE69-F7B2-4F36-9D99-F64C4D97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D04"/>
  </w:style>
  <w:style w:type="paragraph" w:styleId="Piedepgina">
    <w:name w:val="footer"/>
    <w:basedOn w:val="Normal"/>
    <w:link w:val="PiedepginaCar"/>
    <w:uiPriority w:val="99"/>
    <w:unhideWhenUsed/>
    <w:rsid w:val="0040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04"/>
  </w:style>
  <w:style w:type="paragraph" w:styleId="Textodeglobo">
    <w:name w:val="Balloon Text"/>
    <w:basedOn w:val="Normal"/>
    <w:link w:val="TextodegloboCar"/>
    <w:uiPriority w:val="99"/>
    <w:semiHidden/>
    <w:unhideWhenUsed/>
    <w:rsid w:val="00C1131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11314"/>
    <w:rPr>
      <w:rFonts w:ascii="Tahoma" w:hAnsi="Tahoma" w:cs="Tahoma"/>
      <w:sz w:val="16"/>
      <w:szCs w:val="16"/>
      <w:lang w:eastAsia="en-US"/>
    </w:rPr>
  </w:style>
  <w:style w:type="paragraph" w:styleId="Prrafodelista">
    <w:name w:val="List Paragraph"/>
    <w:basedOn w:val="Normal"/>
    <w:uiPriority w:val="34"/>
    <w:qFormat/>
    <w:rsid w:val="007347F6"/>
    <w:pPr>
      <w:ind w:left="708"/>
    </w:pPr>
  </w:style>
  <w:style w:type="paragraph" w:styleId="Textoindependiente">
    <w:name w:val="Body Text"/>
    <w:basedOn w:val="Normal"/>
    <w:link w:val="TextoindependienteCar"/>
    <w:rsid w:val="00C23278"/>
    <w:pPr>
      <w:spacing w:after="0" w:line="240" w:lineRule="auto"/>
      <w:jc w:val="both"/>
    </w:pPr>
    <w:rPr>
      <w:rFonts w:ascii="Arial" w:eastAsia="Batang" w:hAnsi="Arial" w:cs="Arial"/>
      <w:sz w:val="24"/>
      <w:szCs w:val="24"/>
      <w:lang w:val="es-ES" w:eastAsia="es-ES"/>
    </w:rPr>
  </w:style>
  <w:style w:type="character" w:customStyle="1" w:styleId="TextoindependienteCar">
    <w:name w:val="Texto independiente Car"/>
    <w:link w:val="Textoindependiente"/>
    <w:rsid w:val="00C23278"/>
    <w:rPr>
      <w:rFonts w:ascii="Arial" w:eastAsia="Batang" w:hAnsi="Arial" w:cs="Arial"/>
      <w:sz w:val="24"/>
      <w:szCs w:val="24"/>
      <w:lang w:val="es-ES" w:eastAsia="es-ES"/>
    </w:rPr>
  </w:style>
  <w:style w:type="table" w:styleId="Tablaconcuadrcula">
    <w:name w:val="Table Grid"/>
    <w:basedOn w:val="Tablanormal"/>
    <w:uiPriority w:val="39"/>
    <w:rsid w:val="00E0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40D"/>
    <w:pPr>
      <w:spacing w:after="0" w:line="240" w:lineRule="auto"/>
    </w:pPr>
    <w:rPr>
      <w:rFonts w:cs="Calibri"/>
      <w:lang w:eastAsia="es-AR"/>
    </w:rPr>
  </w:style>
  <w:style w:type="character" w:styleId="Textoennegrita">
    <w:name w:val="Strong"/>
    <w:uiPriority w:val="22"/>
    <w:qFormat/>
    <w:rsid w:val="007F540D"/>
    <w:rPr>
      <w:b/>
      <w:bCs/>
    </w:rPr>
  </w:style>
  <w:style w:type="character" w:styleId="Hipervnculo">
    <w:name w:val="Hyperlink"/>
    <w:uiPriority w:val="99"/>
    <w:unhideWhenUsed/>
    <w:rsid w:val="00F71F62"/>
    <w:rPr>
      <w:color w:val="0563C1"/>
      <w:u w:val="single"/>
    </w:rPr>
  </w:style>
  <w:style w:type="character" w:styleId="Mencinsinresolver">
    <w:name w:val="Unresolved Mention"/>
    <w:uiPriority w:val="99"/>
    <w:semiHidden/>
    <w:unhideWhenUsed/>
    <w:rsid w:val="00F71F62"/>
    <w:rPr>
      <w:color w:val="605E5C"/>
      <w:shd w:val="clear" w:color="auto" w:fill="E1DFDD"/>
    </w:rPr>
  </w:style>
  <w:style w:type="paragraph" w:customStyle="1" w:styleId="Standard">
    <w:name w:val="Standard"/>
    <w:rsid w:val="00CF523B"/>
    <w:pPr>
      <w:suppressAutoHyphens/>
      <w:spacing w:line="100" w:lineRule="atLeast"/>
      <w:textAlignment w:val="baseline"/>
    </w:pPr>
    <w:rPr>
      <w:rFonts w:ascii="Times New Roman" w:eastAsia="Batang" w:hAnsi="Times New Roman"/>
      <w:kern w:val="2"/>
      <w:sz w:val="24"/>
      <w:szCs w:val="24"/>
      <w:lang w:val="es-ES" w:eastAsia="zh-CN"/>
    </w:rPr>
  </w:style>
  <w:style w:type="paragraph" w:customStyle="1" w:styleId="Textosinformato1">
    <w:name w:val="Texto sin formato1"/>
    <w:basedOn w:val="Normal"/>
    <w:rsid w:val="00CF523B"/>
    <w:pPr>
      <w:suppressAutoHyphens/>
      <w:spacing w:before="280" w:after="280" w:line="240" w:lineRule="auto"/>
    </w:pPr>
    <w:rPr>
      <w:rFonts w:ascii="Times New Roman" w:eastAsia="Times New Roman" w:hAnsi="Times New Roman"/>
      <w:kern w:val="2"/>
      <w:sz w:val="24"/>
      <w:szCs w:val="24"/>
      <w:lang w:val="es-ES" w:eastAsia="zh-CN"/>
    </w:rPr>
  </w:style>
  <w:style w:type="paragraph" w:customStyle="1" w:styleId="Textbody">
    <w:name w:val="Text body"/>
    <w:basedOn w:val="Standard"/>
    <w:rsid w:val="00CF523B"/>
    <w:pPr>
      <w:autoSpaceDN w:val="0"/>
      <w:spacing w:before="280" w:after="280" w:line="240" w:lineRule="auto"/>
    </w:pPr>
    <w:rPr>
      <w:rFonts w:eastAsia="Times New Roman"/>
      <w:kern w:val="3"/>
    </w:rPr>
  </w:style>
  <w:style w:type="numbering" w:customStyle="1" w:styleId="WW8Num4">
    <w:name w:val="WW8Num4"/>
    <w:basedOn w:val="Sinlista"/>
    <w:rsid w:val="00CF523B"/>
    <w:pPr>
      <w:numPr>
        <w:numId w:val="13"/>
      </w:numPr>
    </w:pPr>
  </w:style>
  <w:style w:type="numbering" w:customStyle="1" w:styleId="WW8Num6">
    <w:name w:val="WW8Num6"/>
    <w:basedOn w:val="Sinlista"/>
    <w:rsid w:val="00CA540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601607">
      <w:bodyDiv w:val="1"/>
      <w:marLeft w:val="0"/>
      <w:marRight w:val="0"/>
      <w:marTop w:val="0"/>
      <w:marBottom w:val="0"/>
      <w:divBdr>
        <w:top w:val="none" w:sz="0" w:space="0" w:color="auto"/>
        <w:left w:val="none" w:sz="0" w:space="0" w:color="auto"/>
        <w:bottom w:val="none" w:sz="0" w:space="0" w:color="auto"/>
        <w:right w:val="none" w:sz="0" w:space="0" w:color="auto"/>
      </w:divBdr>
    </w:div>
    <w:div w:id="1602490983">
      <w:bodyDiv w:val="1"/>
      <w:marLeft w:val="0"/>
      <w:marRight w:val="0"/>
      <w:marTop w:val="0"/>
      <w:marBottom w:val="0"/>
      <w:divBdr>
        <w:top w:val="none" w:sz="0" w:space="0" w:color="auto"/>
        <w:left w:val="none" w:sz="0" w:space="0" w:color="auto"/>
        <w:bottom w:val="none" w:sz="0" w:space="0" w:color="auto"/>
        <w:right w:val="none" w:sz="0" w:space="0" w:color="auto"/>
      </w:divBdr>
    </w:div>
    <w:div w:id="1824396891">
      <w:bodyDiv w:val="1"/>
      <w:marLeft w:val="0"/>
      <w:marRight w:val="0"/>
      <w:marTop w:val="0"/>
      <w:marBottom w:val="0"/>
      <w:divBdr>
        <w:top w:val="none" w:sz="0" w:space="0" w:color="auto"/>
        <w:left w:val="none" w:sz="0" w:space="0" w:color="auto"/>
        <w:bottom w:val="none" w:sz="0" w:space="0" w:color="auto"/>
        <w:right w:val="none" w:sz="0" w:space="0" w:color="auto"/>
      </w:divBdr>
    </w:div>
    <w:div w:id="1907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general.lapampa.gob.ar/normativa-modulo/normativa-modulo-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636F-545B-4F75-9AD2-BF0A23E9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3044</Words>
  <Characters>16746</Characters>
  <Application>Microsoft Office Word</Application>
  <DocSecurity>8</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19751</CharactersWithSpaces>
  <SharedDoc>false</SharedDoc>
  <HLinks>
    <vt:vector size="12" baseType="variant">
      <vt:variant>
        <vt:i4>7864380</vt:i4>
      </vt:variant>
      <vt:variant>
        <vt:i4>3</vt:i4>
      </vt:variant>
      <vt:variant>
        <vt:i4>0</vt:i4>
      </vt:variant>
      <vt:variant>
        <vt:i4>5</vt:i4>
      </vt:variant>
      <vt:variant>
        <vt:lpwstr>https://dgr.lapampa.gob.ar/tasas-retributivas-de-servicios-nueva-version-imprimible/contaduria-general-de-la-provincia.html</vt:lpwstr>
      </vt:variant>
      <vt:variant>
        <vt:lpwstr/>
      </vt:variant>
      <vt:variant>
        <vt:i4>917571</vt:i4>
      </vt:variant>
      <vt:variant>
        <vt:i4>0</vt:i4>
      </vt:variant>
      <vt:variant>
        <vt:i4>0</vt:i4>
      </vt:variant>
      <vt:variant>
        <vt:i4>5</vt:i4>
      </vt:variant>
      <vt:variant>
        <vt:lpwstr>https://contaduriageneral.lapampa.gob.ar/normativa-modulo/normativa-modulo-3.html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Mauricio Beinticinco</cp:lastModifiedBy>
  <cp:revision>10</cp:revision>
  <cp:lastPrinted>2023-05-12T12:43:00Z</cp:lastPrinted>
  <dcterms:created xsi:type="dcterms:W3CDTF">2023-08-11T16:12:00Z</dcterms:created>
  <dcterms:modified xsi:type="dcterms:W3CDTF">2024-05-14T14:05:00Z</dcterms:modified>
</cp:coreProperties>
</file>